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236"/>
        <w:gridCol w:w="9934"/>
        <w:gridCol w:w="236"/>
      </w:tblGrid>
      <w:tr w:rsidR="008B192B" w:rsidRPr="005400EE" w:rsidTr="00977487">
        <w:trPr>
          <w:trHeight w:val="4770"/>
        </w:trPr>
        <w:tc>
          <w:tcPr>
            <w:tcW w:w="10170" w:type="dxa"/>
            <w:gridSpan w:val="2"/>
            <w:shd w:val="clear" w:color="auto" w:fill="auto"/>
          </w:tcPr>
          <w:p w:rsidR="004918EF" w:rsidRDefault="00F4006D" w:rsidP="004918EF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Iepirkuma procedūra</w:t>
            </w:r>
            <w:r w:rsidR="004918EF" w:rsidRPr="004918EF">
              <w:rPr>
                <w:sz w:val="22"/>
                <w:szCs w:val="22"/>
                <w:lang w:val="lv-LV"/>
              </w:rPr>
              <w:t xml:space="preserve"> </w:t>
            </w:r>
          </w:p>
          <w:p w:rsidR="00F4006D" w:rsidRDefault="00226F92" w:rsidP="004918EF">
            <w:pPr>
              <w:ind w:right="-17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F4006D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F4006D" w:rsidRPr="00F4006D">
              <w:rPr>
                <w:b/>
                <w:bCs/>
                <w:sz w:val="22"/>
                <w:szCs w:val="22"/>
                <w:lang w:val="lv-LV"/>
              </w:rPr>
              <w:t>“</w:t>
            </w:r>
            <w:r>
              <w:rPr>
                <w:b/>
                <w:bCs/>
                <w:sz w:val="22"/>
                <w:szCs w:val="22"/>
                <w:lang w:val="lv-LV"/>
              </w:rPr>
              <w:t>I</w:t>
            </w:r>
            <w:r w:rsidR="00F4006D" w:rsidRPr="00F4006D">
              <w:rPr>
                <w:b/>
                <w:bCs/>
                <w:sz w:val="22"/>
                <w:szCs w:val="22"/>
                <w:lang w:val="lv-LV"/>
              </w:rPr>
              <w:t>kdienas uzkopšana</w:t>
            </w:r>
            <w:r>
              <w:rPr>
                <w:b/>
                <w:bCs/>
                <w:sz w:val="22"/>
                <w:szCs w:val="22"/>
                <w:lang w:val="lv-LV"/>
              </w:rPr>
              <w:t>s</w:t>
            </w:r>
            <w:r w:rsidR="00F4006D" w:rsidRPr="00F4006D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darbi objektā Rīgā, </w:t>
            </w:r>
            <w:proofErr w:type="spellStart"/>
            <w:r>
              <w:rPr>
                <w:b/>
                <w:bCs/>
                <w:sz w:val="22"/>
                <w:szCs w:val="22"/>
                <w:lang w:val="lv-LV"/>
              </w:rPr>
              <w:t>P.Valdena</w:t>
            </w:r>
            <w:proofErr w:type="spellEnd"/>
            <w:r>
              <w:rPr>
                <w:b/>
                <w:bCs/>
                <w:sz w:val="22"/>
                <w:szCs w:val="22"/>
                <w:lang w:val="lv-LV"/>
              </w:rPr>
              <w:t xml:space="preserve"> ielā 1</w:t>
            </w:r>
            <w:r w:rsidR="00F4006D" w:rsidRPr="00F4006D">
              <w:rPr>
                <w:b/>
                <w:bCs/>
                <w:sz w:val="22"/>
                <w:szCs w:val="22"/>
                <w:lang w:val="lv-LV"/>
              </w:rPr>
              <w:t>”</w:t>
            </w:r>
          </w:p>
          <w:p w:rsidR="004918EF" w:rsidRPr="004918EF" w:rsidRDefault="004918EF" w:rsidP="004918EF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 w:rsidRPr="004918EF">
              <w:rPr>
                <w:sz w:val="22"/>
                <w:szCs w:val="22"/>
                <w:lang w:val="lv-LV"/>
              </w:rPr>
              <w:t xml:space="preserve"> (i</w:t>
            </w:r>
            <w:r w:rsidR="00226F92">
              <w:rPr>
                <w:sz w:val="22"/>
                <w:szCs w:val="22"/>
                <w:lang w:val="lv-LV"/>
              </w:rPr>
              <w:t>dentifikācijas Nr. RTU – 2016/54</w:t>
            </w:r>
            <w:r w:rsidRPr="004918EF">
              <w:rPr>
                <w:sz w:val="22"/>
                <w:szCs w:val="22"/>
                <w:lang w:val="lv-LV"/>
              </w:rPr>
              <w:t>)</w:t>
            </w:r>
          </w:p>
          <w:p w:rsidR="00BE2CEF" w:rsidRDefault="00BE2CEF" w:rsidP="00BE2CEF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BE2CEF" w:rsidRDefault="00393CF2" w:rsidP="00BE2CE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Nr.2</w:t>
            </w:r>
          </w:p>
          <w:p w:rsidR="00BE2CEF" w:rsidRDefault="00BE2CEF" w:rsidP="00BE2CE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E2CEF" w:rsidRDefault="00BE2CEF" w:rsidP="00BE2C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</w:t>
            </w:r>
          </w:p>
          <w:p w:rsidR="00BE2CEF" w:rsidRDefault="00BE2CEF" w:rsidP="00BE2C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Rīgā, Kaļķ</w:t>
            </w:r>
            <w:r w:rsidR="00CB1B73">
              <w:rPr>
                <w:sz w:val="22"/>
                <w:szCs w:val="22"/>
                <w:lang w:val="lv-LV"/>
              </w:rPr>
              <w:t>u ielā 1 – 322. telpā, pl</w:t>
            </w:r>
            <w:r w:rsidR="00393CF2">
              <w:rPr>
                <w:sz w:val="22"/>
                <w:szCs w:val="22"/>
                <w:lang w:val="lv-LV"/>
              </w:rPr>
              <w:t>kst. 09</w:t>
            </w:r>
            <w:r w:rsidR="001475C2">
              <w:rPr>
                <w:sz w:val="22"/>
                <w:szCs w:val="22"/>
                <w:lang w:val="lv-LV"/>
              </w:rPr>
              <w:t>:0</w:t>
            </w:r>
            <w:r>
              <w:rPr>
                <w:sz w:val="22"/>
                <w:szCs w:val="22"/>
                <w:lang w:val="lv-LV"/>
              </w:rPr>
              <w:t xml:space="preserve">0                                                           </w:t>
            </w:r>
            <w:r w:rsidR="00F4006D">
              <w:rPr>
                <w:sz w:val="22"/>
                <w:szCs w:val="22"/>
                <w:lang w:val="lv-LV"/>
              </w:rPr>
              <w:t xml:space="preserve">                              </w:t>
            </w:r>
            <w:r w:rsidR="001475C2">
              <w:rPr>
                <w:sz w:val="22"/>
                <w:szCs w:val="22"/>
                <w:lang w:val="lv-LV"/>
              </w:rPr>
              <w:t>02</w:t>
            </w:r>
            <w:r w:rsidR="00226F92">
              <w:rPr>
                <w:sz w:val="22"/>
                <w:szCs w:val="22"/>
                <w:lang w:val="lv-LV"/>
              </w:rPr>
              <w:t>.0</w:t>
            </w:r>
            <w:r w:rsidR="00632D7E">
              <w:rPr>
                <w:sz w:val="22"/>
                <w:szCs w:val="22"/>
                <w:lang w:val="lv-LV"/>
              </w:rPr>
              <w:t>6</w:t>
            </w:r>
            <w:r w:rsidR="004918EF">
              <w:rPr>
                <w:sz w:val="22"/>
                <w:szCs w:val="22"/>
                <w:lang w:val="lv-LV"/>
              </w:rPr>
              <w:t>.2016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226F92" w:rsidRDefault="00226F92" w:rsidP="00BE2CEF">
            <w:pPr>
              <w:rPr>
                <w:sz w:val="22"/>
                <w:szCs w:val="22"/>
                <w:lang w:val="lv-LV"/>
              </w:rPr>
            </w:pPr>
          </w:p>
          <w:p w:rsidR="00BE2CEF" w:rsidRDefault="00BE2CEF" w:rsidP="00BE2CEF">
            <w:pPr>
              <w:jc w:val="center"/>
              <w:rPr>
                <w:sz w:val="22"/>
                <w:szCs w:val="22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BE2CEF" w:rsidRPr="00364CE0" w:rsidTr="00C2087C">
              <w:tc>
                <w:tcPr>
                  <w:tcW w:w="3085" w:type="dxa"/>
                </w:tcPr>
                <w:p w:rsidR="00BE2CEF" w:rsidRPr="00364CE0" w:rsidRDefault="00BE2CEF" w:rsidP="00BE2CEF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64CE0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364CE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b/>
                      <w:sz w:val="22"/>
                      <w:szCs w:val="22"/>
                    </w:rPr>
                    <w:t>priekšsēdētājs</w:t>
                  </w:r>
                  <w:proofErr w:type="spellEnd"/>
                  <w:r w:rsidRPr="00364CE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BE2CEF" w:rsidRPr="00364CE0" w:rsidRDefault="00BE2CEF" w:rsidP="00BE2CEF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E2CEF" w:rsidRPr="00364CE0" w:rsidTr="00C2087C">
              <w:tc>
                <w:tcPr>
                  <w:tcW w:w="3085" w:type="dxa"/>
                </w:tcPr>
                <w:p w:rsidR="00BE2CEF" w:rsidRPr="00364CE0" w:rsidRDefault="00BE2CEF" w:rsidP="00BE2CEF">
                  <w:pPr>
                    <w:rPr>
                      <w:b/>
                      <w:sz w:val="22"/>
                      <w:szCs w:val="22"/>
                    </w:rPr>
                  </w:pPr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Jevgēnijs Gramsts </w:t>
                  </w:r>
                </w:p>
              </w:tc>
              <w:tc>
                <w:tcPr>
                  <w:tcW w:w="6379" w:type="dxa"/>
                </w:tcPr>
                <w:p w:rsidR="00BE2CEF" w:rsidRPr="00364CE0" w:rsidRDefault="00BE2CEF" w:rsidP="00BE2CEF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Juridiskā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departamenta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nodaļas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vecākais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speciālists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E2CEF" w:rsidRPr="00364CE0" w:rsidTr="00C2087C">
              <w:trPr>
                <w:trHeight w:val="334"/>
              </w:trPr>
              <w:tc>
                <w:tcPr>
                  <w:tcW w:w="3085" w:type="dxa"/>
                </w:tcPr>
                <w:p w:rsidR="00BE2CEF" w:rsidRPr="004918EF" w:rsidRDefault="00BE2CEF" w:rsidP="00BE2CEF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4918EF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4918EF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18EF">
                    <w:rPr>
                      <w:b/>
                      <w:sz w:val="22"/>
                      <w:szCs w:val="22"/>
                    </w:rPr>
                    <w:t>locekļi</w:t>
                  </w:r>
                  <w:proofErr w:type="spellEnd"/>
                  <w:r w:rsidRPr="004918E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BE2CEF" w:rsidRPr="004918EF" w:rsidRDefault="00BE2CEF" w:rsidP="00BE2CEF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918EF" w:rsidRPr="00364CE0" w:rsidTr="00C2087C">
              <w:tc>
                <w:tcPr>
                  <w:tcW w:w="3085" w:type="dxa"/>
                </w:tcPr>
                <w:p w:rsidR="004918EF" w:rsidRPr="004918EF" w:rsidRDefault="00F4006D" w:rsidP="004918E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Ingmars Zālītis</w:t>
                  </w:r>
                </w:p>
              </w:tc>
              <w:tc>
                <w:tcPr>
                  <w:tcW w:w="6379" w:type="dxa"/>
                </w:tcPr>
                <w:p w:rsidR="004918EF" w:rsidRPr="004918EF" w:rsidRDefault="00F4006D" w:rsidP="004918EF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Saimniecības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departamenta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direktora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vietnieks</w:t>
                  </w:r>
                  <w:proofErr w:type="spellEnd"/>
                </w:p>
              </w:tc>
            </w:tr>
            <w:tr w:rsidR="004918EF" w:rsidRPr="00364CE0" w:rsidTr="00C2087C">
              <w:tc>
                <w:tcPr>
                  <w:tcW w:w="3085" w:type="dxa"/>
                </w:tcPr>
                <w:p w:rsidR="004918EF" w:rsidRPr="004918EF" w:rsidRDefault="00226F92" w:rsidP="004918E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Armands Ve</w:t>
                  </w:r>
                  <w:r w:rsidR="00CB1B73">
                    <w:rPr>
                      <w:sz w:val="22"/>
                      <w:szCs w:val="22"/>
                    </w:rPr>
                    <w:t>rkulevičs</w:t>
                  </w:r>
                </w:p>
              </w:tc>
              <w:tc>
                <w:tcPr>
                  <w:tcW w:w="6379" w:type="dxa"/>
                </w:tcPr>
                <w:p w:rsidR="004918EF" w:rsidRPr="004918EF" w:rsidRDefault="00F4006D" w:rsidP="004918EF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Nekustamā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īpašuma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speciālists</w:t>
                  </w:r>
                  <w:proofErr w:type="spellEnd"/>
                </w:p>
              </w:tc>
            </w:tr>
          </w:tbl>
          <w:p w:rsidR="00BE2CEF" w:rsidRPr="00364CE0" w:rsidRDefault="00BE2CEF" w:rsidP="00BE2CE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E2CEF" w:rsidRPr="00270D5A" w:rsidRDefault="00BE2CEF" w:rsidP="00BE2CEF">
            <w:pPr>
              <w:jc w:val="both"/>
              <w:rPr>
                <w:sz w:val="22"/>
                <w:szCs w:val="22"/>
                <w:lang w:val="lv-LV"/>
              </w:rPr>
            </w:pPr>
            <w:r w:rsidRPr="00270D5A">
              <w:rPr>
                <w:sz w:val="22"/>
                <w:szCs w:val="22"/>
                <w:lang w:val="lv-LV"/>
              </w:rPr>
              <w:t xml:space="preserve">Komisija izveidota ar RTU </w:t>
            </w:r>
            <w:r w:rsidR="00F4006D">
              <w:rPr>
                <w:sz w:val="22"/>
                <w:szCs w:val="22"/>
                <w:lang w:val="lv-LV"/>
              </w:rPr>
              <w:t>finanšu pro</w:t>
            </w:r>
            <w:r w:rsidRPr="00270D5A">
              <w:rPr>
                <w:sz w:val="22"/>
                <w:szCs w:val="22"/>
                <w:lang w:val="lv-LV"/>
              </w:rPr>
              <w:t xml:space="preserve">rektora </w:t>
            </w:r>
            <w:r w:rsidR="004918EF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gada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226F92">
              <w:rPr>
                <w:sz w:val="22"/>
                <w:szCs w:val="22"/>
              </w:rPr>
              <w:t>10</w:t>
            </w:r>
            <w:r w:rsidRPr="00270D5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226F92">
              <w:rPr>
                <w:sz w:val="22"/>
                <w:szCs w:val="22"/>
              </w:rPr>
              <w:t>maijā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rīkojumu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 03000-1</w:t>
            </w:r>
            <w:r w:rsidR="00226F92">
              <w:rPr>
                <w:sz w:val="22"/>
                <w:szCs w:val="22"/>
              </w:rPr>
              <w:t>.2/57</w:t>
            </w:r>
            <w:r w:rsidRPr="00270D5A">
              <w:rPr>
                <w:sz w:val="22"/>
                <w:szCs w:val="22"/>
                <w:lang w:val="lv-LV"/>
              </w:rPr>
              <w:t>.</w:t>
            </w:r>
          </w:p>
          <w:p w:rsidR="007F539D" w:rsidRDefault="007F539D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  <w:p w:rsidR="00BA7A7C" w:rsidRPr="005400EE" w:rsidRDefault="00BA7A7C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  <w:p w:rsidR="00F53E95" w:rsidRPr="005400EE" w:rsidRDefault="00F53E95" w:rsidP="00F53E95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Darba kārtībā</w:t>
            </w:r>
          </w:p>
          <w:p w:rsidR="00700735" w:rsidRDefault="00632D7E" w:rsidP="00700735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Atbilžu sniegšana uz iespējamo pretendentu uzdotajiem jautājumiem</w:t>
            </w:r>
          </w:p>
          <w:p w:rsidR="00700735" w:rsidRPr="00DF738E" w:rsidRDefault="00700735" w:rsidP="00700735">
            <w:pPr>
              <w:pStyle w:val="ListParagraph"/>
              <w:jc w:val="both"/>
              <w:rPr>
                <w:sz w:val="22"/>
                <w:szCs w:val="22"/>
                <w:lang w:val="lv-LV"/>
              </w:rPr>
            </w:pPr>
          </w:p>
          <w:p w:rsidR="00F00C85" w:rsidRDefault="00632D7E" w:rsidP="00632D7E">
            <w:pPr>
              <w:pStyle w:val="ListParagraph"/>
              <w:keepNext/>
              <w:keepLines/>
              <w:numPr>
                <w:ilvl w:val="1"/>
                <w:numId w:val="35"/>
              </w:num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Komisijas priekšsēdētājs </w:t>
            </w:r>
            <w:proofErr w:type="spellStart"/>
            <w:r>
              <w:rPr>
                <w:sz w:val="22"/>
                <w:szCs w:val="22"/>
                <w:lang w:val="lv-LV"/>
              </w:rPr>
              <w:t>J.Gramsts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informē, ka 01.06.2016. no iespējamajiem pretendentiem ir saņemti jautājumi par konkursa nolikumu.</w:t>
            </w:r>
          </w:p>
          <w:p w:rsidR="00632D7E" w:rsidRDefault="00632D7E" w:rsidP="00632D7E">
            <w:pPr>
              <w:pStyle w:val="ListParagraph"/>
              <w:keepNext/>
              <w:keepLines/>
              <w:numPr>
                <w:ilvl w:val="1"/>
                <w:numId w:val="35"/>
              </w:num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Komisijas locekļi iepazīstas ar uzdotajiem jautājumiem un nolemj sniegt šādas atbildes:</w:t>
            </w:r>
          </w:p>
          <w:p w:rsidR="00632D7E" w:rsidRDefault="00632D7E" w:rsidP="001475C2">
            <w:pPr>
              <w:pStyle w:val="ListParagraph"/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  <w:r w:rsidRPr="00393CF2">
              <w:rPr>
                <w:b/>
                <w:sz w:val="22"/>
                <w:szCs w:val="22"/>
                <w:lang w:val="lv-LV"/>
              </w:rPr>
              <w:t>Jautājums Nr.1</w:t>
            </w:r>
            <w:r>
              <w:rPr>
                <w:sz w:val="22"/>
                <w:szCs w:val="22"/>
                <w:lang w:val="lv-LV"/>
              </w:rPr>
              <w:t>: Lai varētu precīzi aizpildīt Paskaidrojumu par Finanšu piedāvājumu, lūdzu precizējiet Tehniskajā specifikācijā (Pielikums Nr.2.1.)</w:t>
            </w:r>
            <w:r w:rsidR="00393CF2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uzkopšanas programmas.</w:t>
            </w:r>
          </w:p>
          <w:p w:rsidR="00632D7E" w:rsidRPr="00EC4320" w:rsidRDefault="00632D7E" w:rsidP="001475C2">
            <w:pPr>
              <w:pStyle w:val="ListParagraph"/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  <w:r w:rsidRPr="00393CF2">
              <w:rPr>
                <w:b/>
                <w:sz w:val="22"/>
                <w:szCs w:val="22"/>
                <w:lang w:val="lv-LV"/>
              </w:rPr>
              <w:t>Atbilde Nr.1:</w:t>
            </w:r>
            <w:r w:rsidR="00EC4320">
              <w:rPr>
                <w:b/>
                <w:sz w:val="22"/>
                <w:szCs w:val="22"/>
                <w:lang w:val="lv-LV"/>
              </w:rPr>
              <w:t xml:space="preserve"> </w:t>
            </w:r>
            <w:r w:rsidR="00EC4320" w:rsidRPr="00EC4320">
              <w:rPr>
                <w:sz w:val="22"/>
                <w:szCs w:val="22"/>
                <w:lang w:val="lv-LV"/>
              </w:rPr>
              <w:t>Noliku</w:t>
            </w:r>
            <w:r w:rsidR="00EC4320">
              <w:rPr>
                <w:sz w:val="22"/>
                <w:szCs w:val="22"/>
                <w:lang w:val="lv-LV"/>
              </w:rPr>
              <w:t>ma pielikumā Nr.2.1. “Tehniskā specifikācija un Tehniskais piedāvājums (forma)” 1.tabulā “Telpu veidi un to platība” ir uzskaitīti telpu veidi, kurām minētā pielikuma 4.-11.tabulās ir noteiktas uzkopšanas programmas. Sagatavojot nolikuma pielikuma Nr.3.1. “Paskaidrojums par finanšu piedāvājumu” 1.tabulu, pretendentam ir jāņem vērā nolikuma pielikumā Nr.2.1. 1.tabulā</w:t>
            </w:r>
            <w:r w:rsidR="001475C2">
              <w:rPr>
                <w:sz w:val="22"/>
                <w:szCs w:val="22"/>
                <w:lang w:val="lv-LV"/>
              </w:rPr>
              <w:t xml:space="preserve"> uzskaitītos telpu veidus.</w:t>
            </w:r>
          </w:p>
          <w:p w:rsidR="00632D7E" w:rsidRDefault="00632D7E" w:rsidP="00632D7E">
            <w:pPr>
              <w:pStyle w:val="ListParagraph"/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632D7E" w:rsidRPr="00632D7E" w:rsidRDefault="00632D7E" w:rsidP="00393CF2">
            <w:pPr>
              <w:pStyle w:val="ListParagraph"/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  <w:r w:rsidRPr="00E50CAB">
              <w:rPr>
                <w:b/>
                <w:sz w:val="22"/>
                <w:szCs w:val="22"/>
                <w:lang w:val="lv-LV"/>
              </w:rPr>
              <w:t>Jautājums Nr.2: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632D7E">
              <w:rPr>
                <w:sz w:val="22"/>
                <w:szCs w:val="22"/>
                <w:lang w:val="lv-LV"/>
              </w:rPr>
              <w:t>Vai nav kādas detalizētākas prasības attiecībā uz higiēnas precē</w:t>
            </w:r>
            <w:r>
              <w:rPr>
                <w:sz w:val="22"/>
                <w:szCs w:val="22"/>
                <w:lang w:val="lv-LV"/>
              </w:rPr>
              <w:t>m</w:t>
            </w:r>
            <w:r w:rsidRPr="00632D7E">
              <w:rPr>
                <w:sz w:val="22"/>
                <w:szCs w:val="22"/>
                <w:lang w:val="lv-LV"/>
              </w:rPr>
              <w:t xml:space="preserve"> un līdzekļiem?</w:t>
            </w:r>
          </w:p>
          <w:p w:rsidR="00632D7E" w:rsidRPr="00E50CAB" w:rsidRDefault="00632D7E" w:rsidP="00393CF2">
            <w:pPr>
              <w:pStyle w:val="ListParagraph"/>
              <w:keepNext/>
              <w:keepLines/>
              <w:jc w:val="both"/>
              <w:rPr>
                <w:b/>
                <w:sz w:val="22"/>
                <w:szCs w:val="22"/>
                <w:lang w:val="lv-LV"/>
              </w:rPr>
            </w:pPr>
            <w:r w:rsidRPr="00E50CAB">
              <w:rPr>
                <w:b/>
                <w:sz w:val="22"/>
                <w:szCs w:val="22"/>
                <w:lang w:val="lv-LV"/>
              </w:rPr>
              <w:t xml:space="preserve">Atbilde Nr.2: </w:t>
            </w:r>
            <w:r w:rsidR="00E50CAB">
              <w:rPr>
                <w:sz w:val="22"/>
                <w:szCs w:val="22"/>
                <w:lang w:val="lv-LV"/>
              </w:rPr>
              <w:t xml:space="preserve">Pasūtītājs nav izvirzījis </w:t>
            </w:r>
            <w:r w:rsidR="00393CF2">
              <w:rPr>
                <w:sz w:val="22"/>
                <w:szCs w:val="22"/>
                <w:lang w:val="lv-LV"/>
              </w:rPr>
              <w:t xml:space="preserve">īpašas </w:t>
            </w:r>
            <w:r w:rsidR="00E50CAB">
              <w:rPr>
                <w:sz w:val="22"/>
                <w:szCs w:val="22"/>
                <w:lang w:val="lv-LV"/>
              </w:rPr>
              <w:t xml:space="preserve">prasības attiecībā uz </w:t>
            </w:r>
            <w:r w:rsidR="00393CF2">
              <w:rPr>
                <w:sz w:val="22"/>
                <w:szCs w:val="22"/>
                <w:lang w:val="lv-LV"/>
              </w:rPr>
              <w:t>higiēnas preču un līdzekļu izmantošanu.</w:t>
            </w:r>
            <w:r w:rsidR="001475C2">
              <w:rPr>
                <w:sz w:val="22"/>
                <w:szCs w:val="22"/>
                <w:lang w:val="lv-LV"/>
              </w:rPr>
              <w:t xml:space="preserve"> Sagatavojot piedāvājumu, ir jāņem vērā n</w:t>
            </w:r>
            <w:r w:rsidR="001475C2" w:rsidRPr="00EC4320">
              <w:rPr>
                <w:sz w:val="22"/>
                <w:szCs w:val="22"/>
                <w:lang w:val="lv-LV"/>
              </w:rPr>
              <w:t>oliku</w:t>
            </w:r>
            <w:r w:rsidR="001475C2">
              <w:rPr>
                <w:sz w:val="22"/>
                <w:szCs w:val="22"/>
                <w:lang w:val="lv-LV"/>
              </w:rPr>
              <w:t>ma pielikumā Nr.2.1. “Tehniskā specifikācija un Tehniskais piedāvājums (forma)”</w:t>
            </w:r>
            <w:r w:rsidR="00393CF2">
              <w:rPr>
                <w:sz w:val="22"/>
                <w:szCs w:val="22"/>
                <w:lang w:val="lv-LV"/>
              </w:rPr>
              <w:t xml:space="preserve"> </w:t>
            </w:r>
            <w:r w:rsidR="001475C2">
              <w:rPr>
                <w:sz w:val="22"/>
                <w:szCs w:val="22"/>
                <w:lang w:val="lv-LV"/>
              </w:rPr>
              <w:t>noteikto studentu un darbinieku skaitu ēkā vienā dienā, proti:</w:t>
            </w:r>
          </w:p>
          <w:p w:rsidR="001475C2" w:rsidRPr="00400D4E" w:rsidRDefault="001475C2" w:rsidP="001475C2">
            <w:pPr>
              <w:pStyle w:val="ListParagraph"/>
              <w:rPr>
                <w:b/>
                <w:sz w:val="20"/>
                <w:szCs w:val="20"/>
              </w:rPr>
            </w:pPr>
          </w:p>
          <w:tbl>
            <w:tblPr>
              <w:tblW w:w="6976" w:type="dxa"/>
              <w:tblInd w:w="1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2126"/>
              <w:gridCol w:w="2410"/>
            </w:tblGrid>
            <w:tr w:rsidR="001475C2" w:rsidRPr="00400D4E" w:rsidTr="001475C2">
              <w:trPr>
                <w:trHeight w:val="319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2" w:rsidRPr="00400D4E" w:rsidRDefault="001475C2" w:rsidP="001475C2">
                  <w:pPr>
                    <w:jc w:val="center"/>
                    <w:rPr>
                      <w:sz w:val="20"/>
                      <w:szCs w:val="20"/>
                    </w:rPr>
                  </w:pPr>
                  <w:r w:rsidRPr="00400D4E">
                    <w:rPr>
                      <w:sz w:val="20"/>
                      <w:szCs w:val="20"/>
                    </w:rPr>
                    <w:t xml:space="preserve">No </w:t>
                  </w:r>
                  <w:proofErr w:type="spellStart"/>
                  <w:r w:rsidRPr="00400D4E">
                    <w:rPr>
                      <w:sz w:val="20"/>
                      <w:szCs w:val="20"/>
                    </w:rPr>
                    <w:t>septembra</w:t>
                  </w:r>
                  <w:proofErr w:type="spellEnd"/>
                  <w:r w:rsidRPr="00400D4E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400D4E">
                    <w:rPr>
                      <w:sz w:val="20"/>
                      <w:szCs w:val="20"/>
                    </w:rPr>
                    <w:t>janvārim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2" w:rsidRPr="00400D4E" w:rsidRDefault="001475C2" w:rsidP="001475C2">
                  <w:pPr>
                    <w:jc w:val="center"/>
                    <w:rPr>
                      <w:sz w:val="20"/>
                      <w:szCs w:val="20"/>
                    </w:rPr>
                  </w:pPr>
                  <w:r w:rsidRPr="00400D4E">
                    <w:rPr>
                      <w:sz w:val="20"/>
                      <w:szCs w:val="20"/>
                    </w:rPr>
                    <w:t xml:space="preserve">No </w:t>
                  </w:r>
                  <w:proofErr w:type="spellStart"/>
                  <w:r w:rsidRPr="00400D4E">
                    <w:rPr>
                      <w:sz w:val="20"/>
                      <w:szCs w:val="20"/>
                    </w:rPr>
                    <w:t>janvāra</w:t>
                  </w:r>
                  <w:proofErr w:type="spellEnd"/>
                  <w:r w:rsidRPr="00400D4E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400D4E">
                    <w:rPr>
                      <w:sz w:val="20"/>
                      <w:szCs w:val="20"/>
                    </w:rPr>
                    <w:t>jūlijam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2" w:rsidRPr="00400D4E" w:rsidRDefault="001475C2" w:rsidP="001475C2">
                  <w:pPr>
                    <w:jc w:val="center"/>
                    <w:rPr>
                      <w:sz w:val="20"/>
                      <w:szCs w:val="20"/>
                    </w:rPr>
                  </w:pPr>
                  <w:r w:rsidRPr="00400D4E">
                    <w:rPr>
                      <w:sz w:val="20"/>
                      <w:szCs w:val="20"/>
                    </w:rPr>
                    <w:t xml:space="preserve">No </w:t>
                  </w:r>
                  <w:proofErr w:type="spellStart"/>
                  <w:r w:rsidRPr="00400D4E">
                    <w:rPr>
                      <w:sz w:val="20"/>
                      <w:szCs w:val="20"/>
                    </w:rPr>
                    <w:t>jūlija</w:t>
                  </w:r>
                  <w:proofErr w:type="spellEnd"/>
                  <w:r w:rsidRPr="00400D4E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400D4E">
                    <w:rPr>
                      <w:sz w:val="20"/>
                      <w:szCs w:val="20"/>
                    </w:rPr>
                    <w:t>septembrim</w:t>
                  </w:r>
                  <w:proofErr w:type="spellEnd"/>
                </w:p>
              </w:tc>
            </w:tr>
            <w:tr w:rsidR="001475C2" w:rsidRPr="00400D4E" w:rsidTr="001475C2">
              <w:trPr>
                <w:trHeight w:val="100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2" w:rsidRPr="00400D4E" w:rsidRDefault="001475C2" w:rsidP="001475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2" w:rsidRPr="00400D4E" w:rsidRDefault="001475C2" w:rsidP="001475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5C2" w:rsidRPr="00FB2134" w:rsidRDefault="001475C2" w:rsidP="001475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632D7E" w:rsidRDefault="00632D7E" w:rsidP="00632D7E">
            <w:pPr>
              <w:pStyle w:val="ListParagraph"/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632D7E" w:rsidRPr="00632D7E" w:rsidRDefault="00632D7E" w:rsidP="00632D7E">
            <w:pPr>
              <w:pStyle w:val="ListParagraph"/>
              <w:keepNext/>
              <w:keepLines/>
              <w:rPr>
                <w:sz w:val="22"/>
                <w:szCs w:val="22"/>
                <w:lang w:val="lv-LV"/>
              </w:rPr>
            </w:pPr>
            <w:r w:rsidRPr="00E50CAB">
              <w:rPr>
                <w:b/>
                <w:sz w:val="22"/>
                <w:szCs w:val="22"/>
                <w:lang w:val="lv-LV"/>
              </w:rPr>
              <w:t>Jautājums Nr.3</w:t>
            </w:r>
            <w:r>
              <w:rPr>
                <w:sz w:val="22"/>
                <w:szCs w:val="22"/>
                <w:lang w:val="lv-LV"/>
              </w:rPr>
              <w:t xml:space="preserve">: </w:t>
            </w:r>
            <w:r w:rsidRPr="00632D7E">
              <w:rPr>
                <w:sz w:val="22"/>
                <w:szCs w:val="22"/>
                <w:lang w:val="lv-LV"/>
              </w:rPr>
              <w:t xml:space="preserve">Kāds ir vaskojamā grīdas seguma veids koplietošanas telpās un kāds ir vaskojamā grīdas seguma veids datoru/auditoriju/laboratoriju telpās? </w:t>
            </w:r>
          </w:p>
          <w:p w:rsidR="00632D7E" w:rsidRDefault="00632D7E" w:rsidP="00E50CAB">
            <w:pPr>
              <w:pStyle w:val="ListParagraph"/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  <w:r w:rsidRPr="00E50CAB">
              <w:rPr>
                <w:b/>
                <w:sz w:val="22"/>
                <w:szCs w:val="22"/>
                <w:lang w:val="lv-LV"/>
              </w:rPr>
              <w:t>Atbilde Nr.3</w:t>
            </w:r>
            <w:r>
              <w:rPr>
                <w:sz w:val="22"/>
                <w:szCs w:val="22"/>
                <w:lang w:val="lv-LV"/>
              </w:rPr>
              <w:t xml:space="preserve">: </w:t>
            </w:r>
            <w:r w:rsidR="001475C2">
              <w:rPr>
                <w:sz w:val="22"/>
                <w:szCs w:val="22"/>
                <w:lang w:val="lv-LV"/>
              </w:rPr>
              <w:t>K</w:t>
            </w:r>
            <w:r w:rsidRPr="00632D7E">
              <w:rPr>
                <w:sz w:val="22"/>
                <w:szCs w:val="22"/>
                <w:lang w:val="lv-LV"/>
              </w:rPr>
              <w:t xml:space="preserve">oplietošanas </w:t>
            </w:r>
            <w:r>
              <w:rPr>
                <w:sz w:val="22"/>
                <w:szCs w:val="22"/>
                <w:lang w:val="lv-LV"/>
              </w:rPr>
              <w:t>telpās - da</w:t>
            </w:r>
            <w:r w:rsidRPr="00632D7E">
              <w:rPr>
                <w:sz w:val="22"/>
                <w:szCs w:val="22"/>
                <w:lang w:val="lv-LV"/>
              </w:rPr>
              <w:t>bīgais linolejs</w:t>
            </w:r>
            <w:r w:rsidR="00E50CAB">
              <w:rPr>
                <w:sz w:val="22"/>
                <w:szCs w:val="22"/>
                <w:lang w:val="lv-LV"/>
              </w:rPr>
              <w:t>; d</w:t>
            </w:r>
            <w:r w:rsidRPr="00E50CAB">
              <w:rPr>
                <w:sz w:val="22"/>
                <w:szCs w:val="22"/>
                <w:lang w:val="lv-LV"/>
              </w:rPr>
              <w:t xml:space="preserve">atoru/auditoriju/laboratoriju </w:t>
            </w:r>
            <w:r w:rsidR="00E50CAB">
              <w:rPr>
                <w:sz w:val="22"/>
                <w:szCs w:val="22"/>
                <w:lang w:val="lv-LV"/>
              </w:rPr>
              <w:t xml:space="preserve">telpās </w:t>
            </w:r>
            <w:r w:rsidRPr="00E50CAB">
              <w:rPr>
                <w:sz w:val="22"/>
                <w:szCs w:val="22"/>
                <w:lang w:val="lv-LV"/>
              </w:rPr>
              <w:t xml:space="preserve">- </w:t>
            </w:r>
            <w:proofErr w:type="spellStart"/>
            <w:r w:rsidRPr="00E50CAB">
              <w:rPr>
                <w:sz w:val="22"/>
                <w:szCs w:val="22"/>
                <w:lang w:val="lv-LV"/>
              </w:rPr>
              <w:t>epoksīdbetona</w:t>
            </w:r>
            <w:proofErr w:type="spellEnd"/>
            <w:r w:rsidRPr="00E50CAB">
              <w:rPr>
                <w:sz w:val="22"/>
                <w:szCs w:val="22"/>
                <w:lang w:val="lv-LV"/>
              </w:rPr>
              <w:t xml:space="preserve"> pārklājums</w:t>
            </w:r>
            <w:r w:rsidR="00E50CAB">
              <w:rPr>
                <w:sz w:val="22"/>
                <w:szCs w:val="22"/>
                <w:lang w:val="lv-LV"/>
              </w:rPr>
              <w:t>.</w:t>
            </w:r>
          </w:p>
          <w:p w:rsidR="00E50CAB" w:rsidRDefault="00E50CAB" w:rsidP="00E50CAB">
            <w:pPr>
              <w:pStyle w:val="ListParagraph"/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</w:p>
          <w:p w:rsidR="00E50CAB" w:rsidRDefault="00E50CAB" w:rsidP="00E50CAB">
            <w:pPr>
              <w:pStyle w:val="ListParagraph"/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  <w:r w:rsidRPr="00E50CAB">
              <w:rPr>
                <w:b/>
                <w:sz w:val="22"/>
                <w:szCs w:val="22"/>
                <w:lang w:val="lv-LV"/>
              </w:rPr>
              <w:t>Jautājums Nr.4: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E50CAB">
              <w:rPr>
                <w:sz w:val="22"/>
                <w:szCs w:val="22"/>
                <w:lang w:val="lv-LV"/>
              </w:rPr>
              <w:t xml:space="preserve">Atklātā konkursa "Ikdienas uzkopšanas darbi objektā Rīgā, </w:t>
            </w:r>
            <w:proofErr w:type="spellStart"/>
            <w:r w:rsidRPr="00E50CAB">
              <w:rPr>
                <w:sz w:val="22"/>
                <w:szCs w:val="22"/>
                <w:lang w:val="lv-LV"/>
              </w:rPr>
              <w:t>P.Valdena</w:t>
            </w:r>
            <w:proofErr w:type="spellEnd"/>
            <w:r w:rsidRPr="00E50CAB">
              <w:rPr>
                <w:sz w:val="22"/>
                <w:szCs w:val="22"/>
                <w:lang w:val="lv-LV"/>
              </w:rPr>
              <w:t xml:space="preserve"> ielā 1" ID Nr. RTU-2016/54 Tehniskajā specifikācijas tabulā Nr.1 ir telpu platību uzskaitījums kopā 4804,4 </w:t>
            </w:r>
            <w:proofErr w:type="spellStart"/>
            <w:r w:rsidRPr="00E50CAB">
              <w:rPr>
                <w:sz w:val="22"/>
                <w:szCs w:val="22"/>
                <w:lang w:val="lv-LV"/>
              </w:rPr>
              <w:t>kv.m</w:t>
            </w:r>
            <w:proofErr w:type="spellEnd"/>
            <w:r w:rsidRPr="00E50CAB">
              <w:rPr>
                <w:sz w:val="22"/>
                <w:szCs w:val="22"/>
                <w:lang w:val="lv-LV"/>
              </w:rPr>
              <w:t>, bet nākamajā punktā 2.1. teikts, ka " Izpildītājam jānodrošina visu zemāk minēto telpu uzkopšanu (kopējā uzkopjamā platība, kuru uzkopšanu jānodro</w:t>
            </w:r>
            <w:r>
              <w:rPr>
                <w:sz w:val="22"/>
                <w:szCs w:val="22"/>
                <w:lang w:val="lv-LV"/>
              </w:rPr>
              <w:t xml:space="preserve">šina Izpildītājam – 6556.4 m2). </w:t>
            </w:r>
            <w:r w:rsidRPr="00E50CAB">
              <w:rPr>
                <w:sz w:val="22"/>
                <w:szCs w:val="22"/>
                <w:lang w:val="lv-LV"/>
              </w:rPr>
              <w:t xml:space="preserve">Jautājums: Cik </w:t>
            </w:r>
            <w:proofErr w:type="spellStart"/>
            <w:r w:rsidRPr="00E50CAB">
              <w:rPr>
                <w:sz w:val="22"/>
                <w:szCs w:val="22"/>
                <w:lang w:val="lv-LV"/>
              </w:rPr>
              <w:t>kv.m</w:t>
            </w:r>
            <w:proofErr w:type="spellEnd"/>
            <w:r w:rsidRPr="00E50CAB">
              <w:rPr>
                <w:sz w:val="22"/>
                <w:szCs w:val="22"/>
                <w:lang w:val="lv-LV"/>
              </w:rPr>
              <w:t xml:space="preserve"> ir jāuzkopj Izpildītājam? Ja jāuzkopj 6556,4 </w:t>
            </w:r>
            <w:proofErr w:type="spellStart"/>
            <w:r w:rsidRPr="00E50CAB">
              <w:rPr>
                <w:sz w:val="22"/>
                <w:szCs w:val="22"/>
                <w:lang w:val="lv-LV"/>
              </w:rPr>
              <w:t>kv.m</w:t>
            </w:r>
            <w:proofErr w:type="spellEnd"/>
            <w:r w:rsidRPr="00E50CAB">
              <w:rPr>
                <w:sz w:val="22"/>
                <w:szCs w:val="22"/>
                <w:lang w:val="lv-LV"/>
              </w:rPr>
              <w:t xml:space="preserve"> , tad kur ir to uzskaitījums, kas tās par telpām, kādi darbi ir jāveic un cik bieži?</w:t>
            </w:r>
            <w:bookmarkStart w:id="0" w:name="_GoBack"/>
            <w:bookmarkEnd w:id="0"/>
          </w:p>
          <w:p w:rsidR="00E50CAB" w:rsidRPr="00E50CAB" w:rsidRDefault="00E50CAB" w:rsidP="00E50CAB">
            <w:pPr>
              <w:pStyle w:val="ListParagraph"/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Atbilde Nr.</w:t>
            </w:r>
            <w:r w:rsidRPr="00473DAD">
              <w:rPr>
                <w:b/>
                <w:sz w:val="22"/>
                <w:szCs w:val="22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 xml:space="preserve">: Kopējā uzkopjamā platība iepirkuma ietvaros ir </w:t>
            </w:r>
            <w:r>
              <w:rPr>
                <w:sz w:val="22"/>
                <w:szCs w:val="22"/>
              </w:rPr>
              <w:t>6556,4m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= </w:t>
            </w:r>
            <w:proofErr w:type="spellStart"/>
            <w:r>
              <w:rPr>
                <w:sz w:val="22"/>
                <w:szCs w:val="22"/>
              </w:rPr>
              <w:t>ēka</w:t>
            </w:r>
            <w:proofErr w:type="spellEnd"/>
            <w:r>
              <w:rPr>
                <w:sz w:val="22"/>
                <w:szCs w:val="22"/>
              </w:rPr>
              <w:t xml:space="preserve"> 4804,4m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plus </w:t>
            </w:r>
            <w:proofErr w:type="spellStart"/>
            <w:r>
              <w:rPr>
                <w:sz w:val="22"/>
                <w:szCs w:val="22"/>
              </w:rPr>
              <w:t>jumts</w:t>
            </w:r>
            <w:proofErr w:type="spellEnd"/>
            <w:r>
              <w:rPr>
                <w:sz w:val="22"/>
                <w:szCs w:val="22"/>
              </w:rPr>
              <w:t xml:space="preserve"> 1750m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50CAB">
              <w:rPr>
                <w:sz w:val="22"/>
                <w:szCs w:val="22"/>
              </w:rPr>
              <w:t>. </w:t>
            </w:r>
            <w:proofErr w:type="spellStart"/>
            <w:r>
              <w:rPr>
                <w:sz w:val="22"/>
                <w:szCs w:val="22"/>
              </w:rPr>
              <w:t>Jumta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uzkopšanas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programma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ietverta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nolikuma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pieli</w:t>
            </w:r>
            <w:r w:rsidR="001475C2">
              <w:rPr>
                <w:sz w:val="22"/>
                <w:szCs w:val="22"/>
              </w:rPr>
              <w:t>kuma</w:t>
            </w:r>
            <w:proofErr w:type="spellEnd"/>
            <w:r w:rsidR="001475C2">
              <w:rPr>
                <w:sz w:val="22"/>
                <w:szCs w:val="22"/>
              </w:rPr>
              <w:t xml:space="preserve"> Nr.2.1. </w:t>
            </w:r>
            <w:r w:rsidR="001475C2">
              <w:rPr>
                <w:sz w:val="22"/>
                <w:szCs w:val="22"/>
                <w:lang w:val="lv-LV"/>
              </w:rPr>
              <w:t>“Tehniskā specifikācija un Tehniskais piedāvājums (forma)”</w:t>
            </w:r>
            <w:r w:rsidR="001475C2">
              <w:rPr>
                <w:sz w:val="22"/>
                <w:szCs w:val="22"/>
                <w:lang w:val="lv-LV"/>
              </w:rPr>
              <w:t xml:space="preserve"> </w:t>
            </w:r>
            <w:r w:rsidR="001475C2">
              <w:rPr>
                <w:sz w:val="22"/>
                <w:szCs w:val="22"/>
              </w:rPr>
              <w:t>7.tabulas 1.punktā.</w:t>
            </w:r>
          </w:p>
          <w:p w:rsidR="00632D7E" w:rsidRDefault="00632D7E" w:rsidP="00632D7E">
            <w:pPr>
              <w:pStyle w:val="ListParagraph"/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632D7E" w:rsidRPr="00632D7E" w:rsidRDefault="00632D7E" w:rsidP="00632D7E">
            <w:pPr>
              <w:pStyle w:val="ListParagraph"/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Sēdi</w:t>
            </w:r>
            <w:r w:rsidR="001475C2">
              <w:rPr>
                <w:sz w:val="22"/>
                <w:szCs w:val="22"/>
                <w:lang w:val="lv-LV"/>
              </w:rPr>
              <w:t xml:space="preserve"> slēdz: </w:t>
            </w:r>
            <w:proofErr w:type="spellStart"/>
            <w:r w:rsidR="001475C2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="001475C2">
              <w:rPr>
                <w:sz w:val="22"/>
                <w:szCs w:val="22"/>
                <w:lang w:val="lv-LV"/>
              </w:rPr>
              <w:t>, plkst.09</w:t>
            </w:r>
            <w:r w:rsidRPr="005400EE">
              <w:rPr>
                <w:sz w:val="22"/>
                <w:szCs w:val="22"/>
                <w:lang w:val="lv-LV"/>
              </w:rPr>
              <w:t>:</w:t>
            </w:r>
            <w:r>
              <w:rPr>
                <w:sz w:val="22"/>
                <w:szCs w:val="22"/>
                <w:lang w:val="lv-LV"/>
              </w:rPr>
              <w:t>2</w:t>
            </w:r>
            <w:r w:rsidRPr="005400EE">
              <w:rPr>
                <w:sz w:val="22"/>
                <w:szCs w:val="22"/>
                <w:lang w:val="lv-LV"/>
              </w:rPr>
              <w:t>0.</w:t>
            </w: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tbl>
            <w:tblPr>
              <w:tblW w:w="9882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850"/>
            </w:tblGrid>
            <w:tr w:rsidR="00F00C85" w:rsidRPr="005400EE" w:rsidTr="005650D0">
              <w:tc>
                <w:tcPr>
                  <w:tcW w:w="4050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>Komisijas priekšsēdētājs:</w:t>
                  </w:r>
                </w:p>
              </w:tc>
              <w:tc>
                <w:tcPr>
                  <w:tcW w:w="2982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F00C85" w:rsidRPr="005400EE" w:rsidRDefault="00F00C85" w:rsidP="00F00C85">
                  <w:pPr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lv-LV"/>
                    </w:rPr>
                    <w:t xml:space="preserve">   </w:t>
                  </w:r>
                  <w:proofErr w:type="spellStart"/>
                  <w:r w:rsidRPr="005400EE">
                    <w:rPr>
                      <w:sz w:val="22"/>
                      <w:szCs w:val="22"/>
                      <w:lang w:val="lv-LV"/>
                    </w:rPr>
                    <w:t>J.Gramsts</w:t>
                  </w:r>
                  <w:proofErr w:type="spellEnd"/>
                </w:p>
              </w:tc>
            </w:tr>
            <w:tr w:rsidR="00F00C85" w:rsidRPr="005400EE" w:rsidTr="005650D0">
              <w:trPr>
                <w:gridAfter w:val="1"/>
                <w:wAfter w:w="2850" w:type="dxa"/>
              </w:trPr>
              <w:tc>
                <w:tcPr>
                  <w:tcW w:w="4050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2982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00C85" w:rsidRPr="005400EE" w:rsidTr="005650D0">
              <w:tc>
                <w:tcPr>
                  <w:tcW w:w="4050" w:type="dxa"/>
                </w:tcPr>
                <w:p w:rsidR="00F00C85" w:rsidRPr="005400EE" w:rsidRDefault="00F00C85" w:rsidP="00F00C8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2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tbl>
                  <w:tblPr>
                    <w:tblW w:w="9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64"/>
                  </w:tblGrid>
                  <w:tr w:rsidR="00F00C85" w:rsidRPr="005400EE" w:rsidTr="005650D0">
                    <w:tc>
                      <w:tcPr>
                        <w:tcW w:w="9464" w:type="dxa"/>
                      </w:tcPr>
                      <w:tbl>
                        <w:tblPr>
                          <w:tblW w:w="946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464"/>
                        </w:tblGrid>
                        <w:tr w:rsidR="00F00C85" w:rsidRPr="00323057" w:rsidTr="005650D0">
                          <w:tc>
                            <w:tcPr>
                              <w:tcW w:w="9464" w:type="dxa"/>
                            </w:tcPr>
                            <w:p w:rsidR="00F00C85" w:rsidRPr="00323057" w:rsidRDefault="00F00C85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I.Zālītis</w:t>
                              </w:r>
                              <w:proofErr w:type="spellEnd"/>
                            </w:p>
                          </w:tc>
                        </w:tr>
                        <w:tr w:rsidR="00F00C85" w:rsidRPr="00323057" w:rsidTr="005650D0">
                          <w:tc>
                            <w:tcPr>
                              <w:tcW w:w="9464" w:type="dxa"/>
                            </w:tcPr>
                            <w:p w:rsidR="00F00C85" w:rsidRPr="00323057" w:rsidRDefault="00F00C85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00C85" w:rsidRPr="00323057" w:rsidRDefault="00226F92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A.Ve</w:t>
                              </w:r>
                              <w:r w:rsidR="00F00C85">
                                <w:rPr>
                                  <w:sz w:val="22"/>
                                  <w:szCs w:val="22"/>
                                </w:rPr>
                                <w:t>rkulevičs</w:t>
                              </w:r>
                              <w:proofErr w:type="spellEnd"/>
                            </w:p>
                          </w:tc>
                        </w:tr>
                        <w:tr w:rsidR="00F00C85" w:rsidRPr="00323057" w:rsidTr="005650D0">
                          <w:tc>
                            <w:tcPr>
                              <w:tcW w:w="9464" w:type="dxa"/>
                            </w:tcPr>
                            <w:p w:rsidR="00F00C85" w:rsidRPr="00323057" w:rsidRDefault="00F00C85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00C85" w:rsidRPr="00323057" w:rsidRDefault="00F00C85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00C85" w:rsidRDefault="00F00C85" w:rsidP="00F00C85"/>
                    </w:tc>
                  </w:tr>
                  <w:tr w:rsidR="00F00C85" w:rsidRPr="005400EE" w:rsidTr="005650D0">
                    <w:tc>
                      <w:tcPr>
                        <w:tcW w:w="9464" w:type="dxa"/>
                      </w:tcPr>
                      <w:p w:rsidR="00F00C85" w:rsidRDefault="00F00C85" w:rsidP="00F00C85"/>
                    </w:tc>
                  </w:tr>
                  <w:tr w:rsidR="00F00C85" w:rsidRPr="005400EE" w:rsidTr="005650D0">
                    <w:tc>
                      <w:tcPr>
                        <w:tcW w:w="9464" w:type="dxa"/>
                      </w:tcPr>
                      <w:p w:rsidR="00F00C85" w:rsidRDefault="00F00C85" w:rsidP="00F00C85"/>
                    </w:tc>
                  </w:tr>
                  <w:tr w:rsidR="00F00C85" w:rsidRPr="005400EE" w:rsidTr="001475C2">
                    <w:trPr>
                      <w:trHeight w:val="80"/>
                    </w:trPr>
                    <w:tc>
                      <w:tcPr>
                        <w:tcW w:w="9464" w:type="dxa"/>
                      </w:tcPr>
                      <w:p w:rsidR="00F00C85" w:rsidRDefault="00F00C85" w:rsidP="00F00C85"/>
                    </w:tc>
                  </w:tr>
                </w:tbl>
                <w:p w:rsidR="00F00C85" w:rsidRPr="005400EE" w:rsidRDefault="00F00C85" w:rsidP="00F00C85"/>
              </w:tc>
            </w:tr>
          </w:tbl>
          <w:p w:rsidR="00F00C85" w:rsidRPr="005400EE" w:rsidRDefault="00F00C85" w:rsidP="00F00C85">
            <w:pPr>
              <w:pStyle w:val="ListParagraph"/>
              <w:ind w:left="36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8B192B" w:rsidRPr="005400EE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475C2" w:rsidRPr="005400EE" w:rsidTr="001475C2">
        <w:trPr>
          <w:gridAfter w:val="2"/>
          <w:wAfter w:w="10170" w:type="dxa"/>
          <w:trHeight w:val="80"/>
        </w:trPr>
        <w:tc>
          <w:tcPr>
            <w:tcW w:w="236" w:type="dxa"/>
            <w:shd w:val="clear" w:color="auto" w:fill="auto"/>
          </w:tcPr>
          <w:p w:rsidR="001475C2" w:rsidRPr="00977487" w:rsidRDefault="001475C2" w:rsidP="00977487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8B192B" w:rsidRPr="00A902A5" w:rsidRDefault="008B192B" w:rsidP="00220520">
      <w:pPr>
        <w:jc w:val="both"/>
        <w:rPr>
          <w:sz w:val="22"/>
          <w:szCs w:val="22"/>
          <w:lang w:val="lv-LV"/>
        </w:rPr>
      </w:pPr>
    </w:p>
    <w:sectPr w:rsidR="008B192B" w:rsidRPr="00A902A5" w:rsidSect="00977487">
      <w:headerReference w:type="default" r:id="rId7"/>
      <w:foot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0C" w:rsidRDefault="00435B0C" w:rsidP="004F6DA6">
      <w:r>
        <w:separator/>
      </w:r>
    </w:p>
  </w:endnote>
  <w:endnote w:type="continuationSeparator" w:id="0">
    <w:p w:rsidR="00435B0C" w:rsidRDefault="00435B0C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0C" w:rsidRDefault="00435B0C" w:rsidP="004F6DA6">
      <w:r>
        <w:separator/>
      </w:r>
    </w:p>
  </w:footnote>
  <w:footnote w:type="continuationSeparator" w:id="0">
    <w:p w:rsidR="00435B0C" w:rsidRDefault="00435B0C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38A6F7C"/>
    <w:multiLevelType w:val="multilevel"/>
    <w:tmpl w:val="8E806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7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8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25EE7"/>
    <w:multiLevelType w:val="hybridMultilevel"/>
    <w:tmpl w:val="DD827908"/>
    <w:lvl w:ilvl="0" w:tplc="55C6FD8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D5B1BBD"/>
    <w:multiLevelType w:val="multilevel"/>
    <w:tmpl w:val="3D10D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2D4370"/>
    <w:multiLevelType w:val="multilevel"/>
    <w:tmpl w:val="FA7E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661027"/>
    <w:multiLevelType w:val="hybridMultilevel"/>
    <w:tmpl w:val="17347774"/>
    <w:lvl w:ilvl="0" w:tplc="77FEDA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0"/>
  </w:num>
  <w:num w:numId="7">
    <w:abstractNumId w:val="18"/>
  </w:num>
  <w:num w:numId="8">
    <w:abstractNumId w:val="31"/>
  </w:num>
  <w:num w:numId="9">
    <w:abstractNumId w:val="10"/>
  </w:num>
  <w:num w:numId="10">
    <w:abstractNumId w:val="28"/>
  </w:num>
  <w:num w:numId="11">
    <w:abstractNumId w:val="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4"/>
  </w:num>
  <w:num w:numId="16">
    <w:abstractNumId w:val="8"/>
  </w:num>
  <w:num w:numId="17">
    <w:abstractNumId w:val="23"/>
  </w:num>
  <w:num w:numId="18">
    <w:abstractNumId w:val="12"/>
  </w:num>
  <w:num w:numId="19">
    <w:abstractNumId w:val="9"/>
  </w:num>
  <w:num w:numId="20">
    <w:abstractNumId w:val="19"/>
  </w:num>
  <w:num w:numId="21">
    <w:abstractNumId w:val="30"/>
  </w:num>
  <w:num w:numId="22">
    <w:abstractNumId w:val="25"/>
  </w:num>
  <w:num w:numId="23">
    <w:abstractNumId w:val="14"/>
  </w:num>
  <w:num w:numId="24">
    <w:abstractNumId w:val="15"/>
  </w:num>
  <w:num w:numId="25">
    <w:abstractNumId w:val="4"/>
  </w:num>
  <w:num w:numId="26">
    <w:abstractNumId w:val="2"/>
  </w:num>
  <w:num w:numId="27">
    <w:abstractNumId w:val="7"/>
  </w:num>
  <w:num w:numId="28">
    <w:abstractNumId w:val="1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6"/>
  </w:num>
  <w:num w:numId="33">
    <w:abstractNumId w:val="3"/>
  </w:num>
  <w:num w:numId="34">
    <w:abstractNumId w:val="16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45A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5C2"/>
    <w:rsid w:val="00147D09"/>
    <w:rsid w:val="001505CE"/>
    <w:rsid w:val="00151333"/>
    <w:rsid w:val="00153A49"/>
    <w:rsid w:val="001543A1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140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520"/>
    <w:rsid w:val="00220655"/>
    <w:rsid w:val="002210A4"/>
    <w:rsid w:val="00223472"/>
    <w:rsid w:val="002235F7"/>
    <w:rsid w:val="00223F45"/>
    <w:rsid w:val="00226F92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1DFF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3CF2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9E4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04D"/>
    <w:rsid w:val="003C795A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5B0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0F7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DAD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8EF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0EE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AF0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64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2D7E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735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B3F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4556"/>
    <w:rsid w:val="00794C14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12C8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29FC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4BA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7487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75A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42A2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70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6A7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A7C"/>
    <w:rsid w:val="00BA7FC7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2CEF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7E2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1B73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4A3C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38E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415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CAB"/>
    <w:rsid w:val="00E50EAD"/>
    <w:rsid w:val="00E50F47"/>
    <w:rsid w:val="00E51415"/>
    <w:rsid w:val="00E51BFD"/>
    <w:rsid w:val="00E52992"/>
    <w:rsid w:val="00E5335C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3AAE"/>
    <w:rsid w:val="00EC405D"/>
    <w:rsid w:val="00EC4320"/>
    <w:rsid w:val="00EC511C"/>
    <w:rsid w:val="00EC5ABC"/>
    <w:rsid w:val="00EC6466"/>
    <w:rsid w:val="00EC694D"/>
    <w:rsid w:val="00EC7734"/>
    <w:rsid w:val="00EC7A10"/>
    <w:rsid w:val="00ED1CCC"/>
    <w:rsid w:val="00ED30B3"/>
    <w:rsid w:val="00ED3167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0C85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006D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3E95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aliases w:val="Normal bullet 2 Char,Bullet list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paragraph" w:customStyle="1" w:styleId="Style1">
    <w:name w:val="Style1"/>
    <w:autoRedefine/>
    <w:qFormat/>
    <w:rsid w:val="00977487"/>
    <w:pPr>
      <w:numPr>
        <w:ilvl w:val="1"/>
        <w:numId w:val="30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977487"/>
    <w:pPr>
      <w:numPr>
        <w:numId w:val="30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977487"/>
    <w:pPr>
      <w:spacing w:before="40" w:after="40"/>
      <w:jc w:val="both"/>
    </w:pPr>
    <w:rPr>
      <w:szCs w:val="20"/>
    </w:rPr>
  </w:style>
  <w:style w:type="character" w:styleId="Hyperlink">
    <w:name w:val="Hyperlink"/>
    <w:uiPriority w:val="99"/>
    <w:rsid w:val="00E5335C"/>
    <w:rPr>
      <w:color w:val="0000FF"/>
      <w:u w:val="single"/>
    </w:rPr>
  </w:style>
  <w:style w:type="paragraph" w:customStyle="1" w:styleId="Text1">
    <w:name w:val="Text 1"/>
    <w:basedOn w:val="Normal"/>
    <w:rsid w:val="00E5335C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BO00020</dc:creator>
  <cp:lastModifiedBy>Jevgēnijs Gramsts</cp:lastModifiedBy>
  <cp:revision>4</cp:revision>
  <cp:lastPrinted>2016-06-02T06:29:00Z</cp:lastPrinted>
  <dcterms:created xsi:type="dcterms:W3CDTF">2016-06-01T13:55:00Z</dcterms:created>
  <dcterms:modified xsi:type="dcterms:W3CDTF">2016-06-02T06:32:00Z</dcterms:modified>
</cp:coreProperties>
</file>