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05"/>
        <w:tblW w:w="10406" w:type="dxa"/>
        <w:tblLayout w:type="fixed"/>
        <w:tblLook w:val="04A0" w:firstRow="1" w:lastRow="0" w:firstColumn="1" w:lastColumn="0" w:noHBand="0" w:noVBand="1"/>
      </w:tblPr>
      <w:tblGrid>
        <w:gridCol w:w="236"/>
        <w:gridCol w:w="9934"/>
        <w:gridCol w:w="236"/>
      </w:tblGrid>
      <w:tr w:rsidR="008B192B" w:rsidRPr="005400EE" w:rsidTr="00FA16FE">
        <w:trPr>
          <w:trHeight w:val="4770"/>
        </w:trPr>
        <w:tc>
          <w:tcPr>
            <w:tcW w:w="10170" w:type="dxa"/>
            <w:gridSpan w:val="2"/>
            <w:shd w:val="clear" w:color="auto" w:fill="auto"/>
          </w:tcPr>
          <w:p w:rsidR="004918EF" w:rsidRDefault="00F4006D" w:rsidP="00FA16FE">
            <w:pPr>
              <w:ind w:right="-170"/>
              <w:jc w:val="center"/>
              <w:rPr>
                <w:sz w:val="22"/>
                <w:szCs w:val="22"/>
                <w:lang w:val="lv-LV"/>
              </w:rPr>
            </w:pPr>
            <w:r>
              <w:rPr>
                <w:sz w:val="22"/>
                <w:szCs w:val="22"/>
                <w:lang w:val="lv-LV"/>
              </w:rPr>
              <w:t>Iepirkuma procedūra</w:t>
            </w:r>
            <w:r w:rsidR="004918EF" w:rsidRPr="004918EF">
              <w:rPr>
                <w:sz w:val="22"/>
                <w:szCs w:val="22"/>
                <w:lang w:val="lv-LV"/>
              </w:rPr>
              <w:t xml:space="preserve"> </w:t>
            </w:r>
          </w:p>
          <w:p w:rsidR="00F4006D" w:rsidRDefault="00226F92" w:rsidP="00FA16FE">
            <w:pPr>
              <w:ind w:right="-170"/>
              <w:jc w:val="center"/>
              <w:rPr>
                <w:b/>
                <w:bCs/>
                <w:sz w:val="22"/>
                <w:szCs w:val="22"/>
                <w:lang w:val="lv-LV"/>
              </w:rPr>
            </w:pPr>
            <w:r w:rsidRPr="00F4006D">
              <w:rPr>
                <w:b/>
                <w:bCs/>
                <w:sz w:val="22"/>
                <w:szCs w:val="22"/>
                <w:lang w:val="lv-LV"/>
              </w:rPr>
              <w:t xml:space="preserve"> </w:t>
            </w:r>
            <w:r w:rsidR="00F4006D" w:rsidRPr="00F4006D">
              <w:rPr>
                <w:b/>
                <w:bCs/>
                <w:sz w:val="22"/>
                <w:szCs w:val="22"/>
                <w:lang w:val="lv-LV"/>
              </w:rPr>
              <w:t>“</w:t>
            </w:r>
            <w:r>
              <w:rPr>
                <w:b/>
                <w:bCs/>
                <w:sz w:val="22"/>
                <w:szCs w:val="22"/>
                <w:lang w:val="lv-LV"/>
              </w:rPr>
              <w:t>I</w:t>
            </w:r>
            <w:r w:rsidR="00F4006D" w:rsidRPr="00F4006D">
              <w:rPr>
                <w:b/>
                <w:bCs/>
                <w:sz w:val="22"/>
                <w:szCs w:val="22"/>
                <w:lang w:val="lv-LV"/>
              </w:rPr>
              <w:t>kdienas uzkopšana</w:t>
            </w:r>
            <w:r>
              <w:rPr>
                <w:b/>
                <w:bCs/>
                <w:sz w:val="22"/>
                <w:szCs w:val="22"/>
                <w:lang w:val="lv-LV"/>
              </w:rPr>
              <w:t>s</w:t>
            </w:r>
            <w:r w:rsidR="00F4006D" w:rsidRPr="00F4006D">
              <w:rPr>
                <w:b/>
                <w:bCs/>
                <w:sz w:val="22"/>
                <w:szCs w:val="22"/>
                <w:lang w:val="lv-LV"/>
              </w:rPr>
              <w:t xml:space="preserve"> </w:t>
            </w:r>
            <w:r>
              <w:rPr>
                <w:b/>
                <w:bCs/>
                <w:sz w:val="22"/>
                <w:szCs w:val="22"/>
                <w:lang w:val="lv-LV"/>
              </w:rPr>
              <w:t xml:space="preserve">darbi objektā Rīgā, </w:t>
            </w:r>
            <w:proofErr w:type="spellStart"/>
            <w:r>
              <w:rPr>
                <w:b/>
                <w:bCs/>
                <w:sz w:val="22"/>
                <w:szCs w:val="22"/>
                <w:lang w:val="lv-LV"/>
              </w:rPr>
              <w:t>P.Valdena</w:t>
            </w:r>
            <w:proofErr w:type="spellEnd"/>
            <w:r>
              <w:rPr>
                <w:b/>
                <w:bCs/>
                <w:sz w:val="22"/>
                <w:szCs w:val="22"/>
                <w:lang w:val="lv-LV"/>
              </w:rPr>
              <w:t xml:space="preserve"> ielā 1</w:t>
            </w:r>
            <w:r w:rsidR="00F4006D" w:rsidRPr="00F4006D">
              <w:rPr>
                <w:b/>
                <w:bCs/>
                <w:sz w:val="22"/>
                <w:szCs w:val="22"/>
                <w:lang w:val="lv-LV"/>
              </w:rPr>
              <w:t>”</w:t>
            </w:r>
          </w:p>
          <w:p w:rsidR="004918EF" w:rsidRPr="004918EF" w:rsidRDefault="004918EF" w:rsidP="00FA16FE">
            <w:pPr>
              <w:ind w:right="-170"/>
              <w:jc w:val="center"/>
              <w:rPr>
                <w:sz w:val="22"/>
                <w:szCs w:val="22"/>
                <w:lang w:val="lv-LV"/>
              </w:rPr>
            </w:pPr>
            <w:r w:rsidRPr="004918EF">
              <w:rPr>
                <w:sz w:val="22"/>
                <w:szCs w:val="22"/>
                <w:lang w:val="lv-LV"/>
              </w:rPr>
              <w:t xml:space="preserve"> (i</w:t>
            </w:r>
            <w:r w:rsidR="00226F92">
              <w:rPr>
                <w:sz w:val="22"/>
                <w:szCs w:val="22"/>
                <w:lang w:val="lv-LV"/>
              </w:rPr>
              <w:t>dentifikācijas Nr. RTU – 2016/54</w:t>
            </w:r>
            <w:r w:rsidRPr="004918EF">
              <w:rPr>
                <w:sz w:val="22"/>
                <w:szCs w:val="22"/>
                <w:lang w:val="lv-LV"/>
              </w:rPr>
              <w:t>)</w:t>
            </w:r>
          </w:p>
          <w:p w:rsidR="00BE2CEF" w:rsidRDefault="00BE2CEF" w:rsidP="00FA16FE">
            <w:pPr>
              <w:jc w:val="center"/>
              <w:rPr>
                <w:b/>
                <w:sz w:val="22"/>
                <w:szCs w:val="22"/>
                <w:lang w:val="lv-LV"/>
              </w:rPr>
            </w:pPr>
          </w:p>
          <w:p w:rsidR="00BE2CEF" w:rsidRDefault="00346D82" w:rsidP="00FA16FE">
            <w:pPr>
              <w:jc w:val="center"/>
              <w:rPr>
                <w:sz w:val="22"/>
                <w:szCs w:val="22"/>
                <w:lang w:val="lv-LV"/>
              </w:rPr>
            </w:pPr>
            <w:r>
              <w:rPr>
                <w:sz w:val="22"/>
                <w:szCs w:val="22"/>
                <w:lang w:val="lv-LV"/>
              </w:rPr>
              <w:t>Protokols Nr.4</w:t>
            </w:r>
          </w:p>
          <w:p w:rsidR="00BE2CEF" w:rsidRDefault="00BE2CEF" w:rsidP="00FA16FE">
            <w:pPr>
              <w:jc w:val="center"/>
              <w:rPr>
                <w:sz w:val="22"/>
                <w:szCs w:val="22"/>
                <w:lang w:val="lv-LV"/>
              </w:rPr>
            </w:pPr>
          </w:p>
          <w:p w:rsidR="00BE2CEF" w:rsidRDefault="00BE2CEF" w:rsidP="00FA16FE">
            <w:pPr>
              <w:rPr>
                <w:sz w:val="22"/>
                <w:szCs w:val="22"/>
                <w:lang w:val="lv-LV"/>
              </w:rPr>
            </w:pPr>
            <w:r>
              <w:rPr>
                <w:sz w:val="22"/>
                <w:szCs w:val="22"/>
                <w:lang w:val="lv-LV"/>
              </w:rPr>
              <w:t xml:space="preserve"> Rīgā, Kaļķ</w:t>
            </w:r>
            <w:r w:rsidR="00CB1B73">
              <w:rPr>
                <w:sz w:val="22"/>
                <w:szCs w:val="22"/>
                <w:lang w:val="lv-LV"/>
              </w:rPr>
              <w:t>u ielā 1 – 322. telpā, pl</w:t>
            </w:r>
            <w:r w:rsidR="00346D82">
              <w:rPr>
                <w:sz w:val="22"/>
                <w:szCs w:val="22"/>
                <w:lang w:val="lv-LV"/>
              </w:rPr>
              <w:t>kst. 14:3</w:t>
            </w:r>
            <w:r>
              <w:rPr>
                <w:sz w:val="22"/>
                <w:szCs w:val="22"/>
                <w:lang w:val="lv-LV"/>
              </w:rPr>
              <w:t xml:space="preserve">0                                                           </w:t>
            </w:r>
            <w:r w:rsidR="00F4006D">
              <w:rPr>
                <w:sz w:val="22"/>
                <w:szCs w:val="22"/>
                <w:lang w:val="lv-LV"/>
              </w:rPr>
              <w:t xml:space="preserve">                              </w:t>
            </w:r>
            <w:r w:rsidR="00346D82">
              <w:rPr>
                <w:sz w:val="22"/>
                <w:szCs w:val="22"/>
                <w:lang w:val="lv-LV"/>
              </w:rPr>
              <w:t>09</w:t>
            </w:r>
            <w:r w:rsidR="00226F92">
              <w:rPr>
                <w:sz w:val="22"/>
                <w:szCs w:val="22"/>
                <w:lang w:val="lv-LV"/>
              </w:rPr>
              <w:t>.0</w:t>
            </w:r>
            <w:r w:rsidR="00632D7E">
              <w:rPr>
                <w:sz w:val="22"/>
                <w:szCs w:val="22"/>
                <w:lang w:val="lv-LV"/>
              </w:rPr>
              <w:t>6</w:t>
            </w:r>
            <w:r w:rsidR="004918EF">
              <w:rPr>
                <w:sz w:val="22"/>
                <w:szCs w:val="22"/>
                <w:lang w:val="lv-LV"/>
              </w:rPr>
              <w:t>.2016</w:t>
            </w:r>
            <w:r>
              <w:rPr>
                <w:sz w:val="22"/>
                <w:szCs w:val="22"/>
                <w:lang w:val="lv-LV"/>
              </w:rPr>
              <w:t>.</w:t>
            </w:r>
          </w:p>
          <w:p w:rsidR="00BE2CEF" w:rsidRDefault="00BE2CEF" w:rsidP="00FA16FE">
            <w:pPr>
              <w:jc w:val="center"/>
              <w:rPr>
                <w:sz w:val="22"/>
                <w:szCs w:val="22"/>
                <w:lang w:val="lv-LV"/>
              </w:rPr>
            </w:pPr>
          </w:p>
          <w:p w:rsidR="00346D82" w:rsidRDefault="00346D82" w:rsidP="00FA16FE">
            <w:pPr>
              <w:jc w:val="center"/>
              <w:rPr>
                <w:sz w:val="22"/>
                <w:szCs w:val="22"/>
                <w:lang w:val="lv-LV"/>
              </w:rPr>
            </w:pPr>
          </w:p>
          <w:p w:rsidR="00346D82" w:rsidRDefault="00346D82" w:rsidP="00FA16FE">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BE2CEF" w:rsidRPr="00364CE0" w:rsidTr="00C2087C">
              <w:tc>
                <w:tcPr>
                  <w:tcW w:w="3085" w:type="dxa"/>
                </w:tcPr>
                <w:p w:rsidR="00BE2CEF" w:rsidRPr="00364CE0" w:rsidRDefault="00BE2CEF" w:rsidP="00346D82">
                  <w:pPr>
                    <w:framePr w:hSpace="180" w:wrap="around" w:hAnchor="margin" w:y="-705"/>
                    <w:tabs>
                      <w:tab w:val="left" w:pos="9575"/>
                    </w:tabs>
                    <w:spacing w:before="120"/>
                    <w:jc w:val="both"/>
                    <w:rPr>
                      <w:b/>
                      <w:sz w:val="22"/>
                      <w:szCs w:val="22"/>
                    </w:rPr>
                  </w:pPr>
                  <w:proofErr w:type="spellStart"/>
                  <w:r w:rsidRPr="00364CE0">
                    <w:rPr>
                      <w:b/>
                      <w:sz w:val="22"/>
                      <w:szCs w:val="22"/>
                    </w:rPr>
                    <w:t>Komisijas</w:t>
                  </w:r>
                  <w:proofErr w:type="spellEnd"/>
                  <w:r w:rsidRPr="00364CE0">
                    <w:rPr>
                      <w:b/>
                      <w:sz w:val="22"/>
                      <w:szCs w:val="22"/>
                    </w:rPr>
                    <w:t xml:space="preserve"> </w:t>
                  </w:r>
                  <w:proofErr w:type="spellStart"/>
                  <w:r w:rsidRPr="00364CE0">
                    <w:rPr>
                      <w:b/>
                      <w:sz w:val="22"/>
                      <w:szCs w:val="22"/>
                    </w:rPr>
                    <w:t>priekšsēdētājs</w:t>
                  </w:r>
                  <w:proofErr w:type="spellEnd"/>
                  <w:r w:rsidRPr="00364CE0">
                    <w:rPr>
                      <w:b/>
                      <w:sz w:val="22"/>
                      <w:szCs w:val="22"/>
                    </w:rPr>
                    <w:t>:</w:t>
                  </w:r>
                </w:p>
              </w:tc>
              <w:tc>
                <w:tcPr>
                  <w:tcW w:w="6379" w:type="dxa"/>
                </w:tcPr>
                <w:p w:rsidR="00BE2CEF" w:rsidRPr="00364CE0" w:rsidRDefault="00BE2CEF" w:rsidP="00346D82">
                  <w:pPr>
                    <w:framePr w:hSpace="180" w:wrap="around" w:hAnchor="margin" w:y="-705"/>
                    <w:tabs>
                      <w:tab w:val="left" w:pos="397"/>
                      <w:tab w:val="left" w:pos="9000"/>
                      <w:tab w:val="left" w:pos="9575"/>
                    </w:tabs>
                    <w:spacing w:before="120"/>
                    <w:jc w:val="both"/>
                    <w:rPr>
                      <w:b/>
                      <w:sz w:val="22"/>
                      <w:szCs w:val="22"/>
                    </w:rPr>
                  </w:pPr>
                </w:p>
              </w:tc>
            </w:tr>
            <w:tr w:rsidR="00BE2CEF" w:rsidRPr="00364CE0" w:rsidTr="00C2087C">
              <w:tc>
                <w:tcPr>
                  <w:tcW w:w="3085" w:type="dxa"/>
                </w:tcPr>
                <w:p w:rsidR="00BE2CEF" w:rsidRPr="00364CE0" w:rsidRDefault="00BE2CEF" w:rsidP="00346D82">
                  <w:pPr>
                    <w:framePr w:hSpace="180" w:wrap="around" w:hAnchor="margin" w:y="-705"/>
                    <w:rPr>
                      <w:b/>
                      <w:sz w:val="22"/>
                      <w:szCs w:val="22"/>
                    </w:rPr>
                  </w:pPr>
                  <w:r w:rsidRPr="00364CE0">
                    <w:rPr>
                      <w:rStyle w:val="c1"/>
                      <w:color w:val="000000"/>
                      <w:sz w:val="22"/>
                      <w:szCs w:val="22"/>
                    </w:rPr>
                    <w:t xml:space="preserve">Jevgēnijs Gramsts </w:t>
                  </w:r>
                </w:p>
              </w:tc>
              <w:tc>
                <w:tcPr>
                  <w:tcW w:w="6379" w:type="dxa"/>
                </w:tcPr>
                <w:p w:rsidR="00BE2CEF" w:rsidRPr="00364CE0" w:rsidRDefault="00BE2CEF" w:rsidP="00346D82">
                  <w:pPr>
                    <w:framePr w:hSpace="180" w:wrap="around" w:hAnchor="margin" w:y="-705"/>
                    <w:rPr>
                      <w:b/>
                      <w:sz w:val="22"/>
                      <w:szCs w:val="22"/>
                    </w:rPr>
                  </w:pPr>
                  <w:proofErr w:type="spellStart"/>
                  <w:r w:rsidRPr="00364CE0">
                    <w:rPr>
                      <w:rStyle w:val="c1"/>
                      <w:color w:val="000000"/>
                      <w:sz w:val="22"/>
                      <w:szCs w:val="22"/>
                    </w:rPr>
                    <w:t>Juridiskā</w:t>
                  </w:r>
                  <w:proofErr w:type="spellEnd"/>
                  <w:r w:rsidRPr="00364CE0">
                    <w:rPr>
                      <w:rStyle w:val="c1"/>
                      <w:color w:val="000000"/>
                      <w:sz w:val="22"/>
                      <w:szCs w:val="22"/>
                    </w:rPr>
                    <w:t xml:space="preserve"> </w:t>
                  </w:r>
                  <w:proofErr w:type="spellStart"/>
                  <w:r w:rsidRPr="00364CE0">
                    <w:rPr>
                      <w:rStyle w:val="c1"/>
                      <w:color w:val="000000"/>
                      <w:sz w:val="22"/>
                      <w:szCs w:val="22"/>
                    </w:rPr>
                    <w:t>departamenta</w:t>
                  </w:r>
                  <w:proofErr w:type="spellEnd"/>
                  <w:r w:rsidRPr="00364CE0">
                    <w:rPr>
                      <w:rStyle w:val="c1"/>
                      <w:color w:val="000000"/>
                      <w:sz w:val="22"/>
                      <w:szCs w:val="22"/>
                    </w:rPr>
                    <w:t xml:space="preserve"> </w:t>
                  </w:r>
                  <w:proofErr w:type="spellStart"/>
                  <w:r w:rsidRPr="00364CE0">
                    <w:rPr>
                      <w:rStyle w:val="c1"/>
                      <w:color w:val="000000"/>
                      <w:sz w:val="22"/>
                      <w:szCs w:val="22"/>
                    </w:rPr>
                    <w:t>Iepirkumu</w:t>
                  </w:r>
                  <w:proofErr w:type="spellEnd"/>
                  <w:r w:rsidRPr="00364CE0">
                    <w:rPr>
                      <w:rStyle w:val="c1"/>
                      <w:color w:val="000000"/>
                      <w:sz w:val="22"/>
                      <w:szCs w:val="22"/>
                    </w:rPr>
                    <w:t xml:space="preserve"> </w:t>
                  </w:r>
                  <w:proofErr w:type="spellStart"/>
                  <w:r w:rsidRPr="00364CE0">
                    <w:rPr>
                      <w:rStyle w:val="c1"/>
                      <w:color w:val="000000"/>
                      <w:sz w:val="22"/>
                      <w:szCs w:val="22"/>
                    </w:rPr>
                    <w:t>nodaļas</w:t>
                  </w:r>
                  <w:proofErr w:type="spellEnd"/>
                  <w:r w:rsidRPr="00364CE0">
                    <w:rPr>
                      <w:rStyle w:val="c1"/>
                      <w:color w:val="000000"/>
                      <w:sz w:val="22"/>
                      <w:szCs w:val="22"/>
                    </w:rPr>
                    <w:t xml:space="preserve"> </w:t>
                  </w:r>
                  <w:proofErr w:type="spellStart"/>
                  <w:r w:rsidRPr="00364CE0">
                    <w:rPr>
                      <w:rStyle w:val="c1"/>
                      <w:color w:val="000000"/>
                      <w:sz w:val="22"/>
                      <w:szCs w:val="22"/>
                    </w:rPr>
                    <w:t>vecākais</w:t>
                  </w:r>
                  <w:proofErr w:type="spellEnd"/>
                  <w:r w:rsidRPr="00364CE0">
                    <w:rPr>
                      <w:rStyle w:val="c1"/>
                      <w:color w:val="000000"/>
                      <w:sz w:val="22"/>
                      <w:szCs w:val="22"/>
                    </w:rPr>
                    <w:t xml:space="preserve"> </w:t>
                  </w:r>
                  <w:proofErr w:type="spellStart"/>
                  <w:r w:rsidRPr="00364CE0">
                    <w:rPr>
                      <w:rStyle w:val="c1"/>
                      <w:color w:val="000000"/>
                      <w:sz w:val="22"/>
                      <w:szCs w:val="22"/>
                    </w:rPr>
                    <w:t>iepirkumu</w:t>
                  </w:r>
                  <w:proofErr w:type="spellEnd"/>
                  <w:r w:rsidRPr="00364CE0">
                    <w:rPr>
                      <w:rStyle w:val="c1"/>
                      <w:color w:val="000000"/>
                      <w:sz w:val="22"/>
                      <w:szCs w:val="22"/>
                    </w:rPr>
                    <w:t xml:space="preserve"> </w:t>
                  </w:r>
                  <w:proofErr w:type="spellStart"/>
                  <w:r w:rsidRPr="00364CE0">
                    <w:rPr>
                      <w:rStyle w:val="c1"/>
                      <w:color w:val="000000"/>
                      <w:sz w:val="22"/>
                      <w:szCs w:val="22"/>
                    </w:rPr>
                    <w:t>speciālists</w:t>
                  </w:r>
                  <w:proofErr w:type="spellEnd"/>
                  <w:r w:rsidRPr="00364CE0">
                    <w:rPr>
                      <w:rStyle w:val="c1"/>
                      <w:color w:val="000000"/>
                      <w:sz w:val="22"/>
                      <w:szCs w:val="22"/>
                    </w:rPr>
                    <w:t xml:space="preserve"> </w:t>
                  </w:r>
                </w:p>
              </w:tc>
            </w:tr>
            <w:tr w:rsidR="00BE2CEF" w:rsidRPr="00364CE0" w:rsidTr="00C2087C">
              <w:trPr>
                <w:trHeight w:val="334"/>
              </w:trPr>
              <w:tc>
                <w:tcPr>
                  <w:tcW w:w="3085" w:type="dxa"/>
                </w:tcPr>
                <w:p w:rsidR="00BE2CEF" w:rsidRPr="004918EF" w:rsidRDefault="00BE2CEF" w:rsidP="00346D82">
                  <w:pPr>
                    <w:framePr w:hSpace="180" w:wrap="around" w:hAnchor="margin" w:y="-705"/>
                    <w:tabs>
                      <w:tab w:val="left" w:pos="9000"/>
                      <w:tab w:val="left" w:pos="9360"/>
                      <w:tab w:val="left" w:pos="9575"/>
                    </w:tabs>
                    <w:spacing w:before="120"/>
                    <w:jc w:val="both"/>
                    <w:rPr>
                      <w:b/>
                      <w:sz w:val="22"/>
                      <w:szCs w:val="22"/>
                    </w:rPr>
                  </w:pPr>
                  <w:proofErr w:type="spellStart"/>
                  <w:r w:rsidRPr="004918EF">
                    <w:rPr>
                      <w:b/>
                      <w:sz w:val="22"/>
                      <w:szCs w:val="22"/>
                    </w:rPr>
                    <w:t>Komisijas</w:t>
                  </w:r>
                  <w:proofErr w:type="spellEnd"/>
                  <w:r w:rsidRPr="004918EF">
                    <w:rPr>
                      <w:b/>
                      <w:sz w:val="22"/>
                      <w:szCs w:val="22"/>
                    </w:rPr>
                    <w:t xml:space="preserve"> </w:t>
                  </w:r>
                  <w:proofErr w:type="spellStart"/>
                  <w:r w:rsidRPr="004918EF">
                    <w:rPr>
                      <w:b/>
                      <w:sz w:val="22"/>
                      <w:szCs w:val="22"/>
                    </w:rPr>
                    <w:t>locekļi</w:t>
                  </w:r>
                  <w:proofErr w:type="spellEnd"/>
                  <w:r w:rsidRPr="004918EF">
                    <w:rPr>
                      <w:b/>
                      <w:sz w:val="22"/>
                      <w:szCs w:val="22"/>
                    </w:rPr>
                    <w:t>:</w:t>
                  </w:r>
                </w:p>
              </w:tc>
              <w:tc>
                <w:tcPr>
                  <w:tcW w:w="6379" w:type="dxa"/>
                </w:tcPr>
                <w:p w:rsidR="00BE2CEF" w:rsidRPr="004918EF" w:rsidRDefault="00BE2CEF" w:rsidP="00346D82">
                  <w:pPr>
                    <w:framePr w:hSpace="180" w:wrap="around" w:hAnchor="margin" w:y="-705"/>
                    <w:tabs>
                      <w:tab w:val="left" w:pos="397"/>
                      <w:tab w:val="left" w:pos="9000"/>
                      <w:tab w:val="left" w:pos="9575"/>
                    </w:tabs>
                    <w:spacing w:before="120"/>
                    <w:jc w:val="center"/>
                    <w:rPr>
                      <w:b/>
                      <w:sz w:val="22"/>
                      <w:szCs w:val="22"/>
                    </w:rPr>
                  </w:pPr>
                </w:p>
              </w:tc>
            </w:tr>
            <w:tr w:rsidR="004918EF" w:rsidRPr="00364CE0" w:rsidTr="00C2087C">
              <w:tc>
                <w:tcPr>
                  <w:tcW w:w="3085" w:type="dxa"/>
                </w:tcPr>
                <w:p w:rsidR="004918EF" w:rsidRPr="004918EF" w:rsidRDefault="00F4006D" w:rsidP="00346D82">
                  <w:pPr>
                    <w:framePr w:hSpace="180" w:wrap="around" w:hAnchor="margin" w:y="-705"/>
                    <w:rPr>
                      <w:sz w:val="22"/>
                      <w:szCs w:val="22"/>
                    </w:rPr>
                  </w:pPr>
                  <w:r>
                    <w:rPr>
                      <w:sz w:val="22"/>
                      <w:szCs w:val="22"/>
                    </w:rPr>
                    <w:t>Ingmars Zālītis</w:t>
                  </w:r>
                </w:p>
              </w:tc>
              <w:tc>
                <w:tcPr>
                  <w:tcW w:w="6379" w:type="dxa"/>
                </w:tcPr>
                <w:p w:rsidR="004918EF" w:rsidRPr="004918EF" w:rsidRDefault="00F4006D" w:rsidP="00346D82">
                  <w:pPr>
                    <w:framePr w:hSpace="180" w:wrap="around" w:hAnchor="margin" w:y="-705"/>
                    <w:rPr>
                      <w:sz w:val="22"/>
                      <w:szCs w:val="22"/>
                    </w:rPr>
                  </w:pPr>
                  <w:proofErr w:type="spellStart"/>
                  <w:r>
                    <w:rPr>
                      <w:sz w:val="22"/>
                      <w:szCs w:val="22"/>
                    </w:rPr>
                    <w:t>Saimniecības</w:t>
                  </w:r>
                  <w:proofErr w:type="spellEnd"/>
                  <w:r>
                    <w:rPr>
                      <w:sz w:val="22"/>
                      <w:szCs w:val="22"/>
                    </w:rPr>
                    <w:t xml:space="preserve"> </w:t>
                  </w:r>
                  <w:proofErr w:type="spellStart"/>
                  <w:r>
                    <w:rPr>
                      <w:sz w:val="22"/>
                      <w:szCs w:val="22"/>
                    </w:rPr>
                    <w:t>departamenta</w:t>
                  </w:r>
                  <w:proofErr w:type="spellEnd"/>
                  <w:r>
                    <w:rPr>
                      <w:sz w:val="22"/>
                      <w:szCs w:val="22"/>
                    </w:rPr>
                    <w:t xml:space="preserve"> </w:t>
                  </w:r>
                  <w:proofErr w:type="spellStart"/>
                  <w:r>
                    <w:rPr>
                      <w:sz w:val="22"/>
                      <w:szCs w:val="22"/>
                    </w:rPr>
                    <w:t>direktora</w:t>
                  </w:r>
                  <w:proofErr w:type="spellEnd"/>
                  <w:r>
                    <w:rPr>
                      <w:sz w:val="22"/>
                      <w:szCs w:val="22"/>
                    </w:rPr>
                    <w:t xml:space="preserve"> </w:t>
                  </w:r>
                  <w:proofErr w:type="spellStart"/>
                  <w:r>
                    <w:rPr>
                      <w:sz w:val="22"/>
                      <w:szCs w:val="22"/>
                    </w:rPr>
                    <w:t>vietnieks</w:t>
                  </w:r>
                  <w:proofErr w:type="spellEnd"/>
                </w:p>
              </w:tc>
            </w:tr>
            <w:tr w:rsidR="004918EF" w:rsidRPr="00364CE0" w:rsidTr="00C2087C">
              <w:tc>
                <w:tcPr>
                  <w:tcW w:w="3085" w:type="dxa"/>
                </w:tcPr>
                <w:p w:rsidR="004918EF" w:rsidRPr="004918EF" w:rsidRDefault="00226F92" w:rsidP="00346D82">
                  <w:pPr>
                    <w:framePr w:hSpace="180" w:wrap="around" w:hAnchor="margin" w:y="-705"/>
                    <w:rPr>
                      <w:sz w:val="22"/>
                      <w:szCs w:val="22"/>
                    </w:rPr>
                  </w:pPr>
                  <w:r>
                    <w:rPr>
                      <w:sz w:val="22"/>
                      <w:szCs w:val="22"/>
                    </w:rPr>
                    <w:t>Armands Ve</w:t>
                  </w:r>
                  <w:r w:rsidR="00CB1B73">
                    <w:rPr>
                      <w:sz w:val="22"/>
                      <w:szCs w:val="22"/>
                    </w:rPr>
                    <w:t>rkulevičs</w:t>
                  </w:r>
                </w:p>
              </w:tc>
              <w:tc>
                <w:tcPr>
                  <w:tcW w:w="6379" w:type="dxa"/>
                </w:tcPr>
                <w:p w:rsidR="004918EF" w:rsidRPr="004918EF" w:rsidRDefault="00F4006D" w:rsidP="00346D82">
                  <w:pPr>
                    <w:framePr w:hSpace="180" w:wrap="around" w:hAnchor="margin" w:y="-705"/>
                    <w:rPr>
                      <w:sz w:val="22"/>
                      <w:szCs w:val="22"/>
                    </w:rPr>
                  </w:pPr>
                  <w:proofErr w:type="spellStart"/>
                  <w:r>
                    <w:rPr>
                      <w:sz w:val="22"/>
                      <w:szCs w:val="22"/>
                    </w:rPr>
                    <w:t>Nekustamā</w:t>
                  </w:r>
                  <w:proofErr w:type="spellEnd"/>
                  <w:r>
                    <w:rPr>
                      <w:sz w:val="22"/>
                      <w:szCs w:val="22"/>
                    </w:rPr>
                    <w:t xml:space="preserve"> </w:t>
                  </w:r>
                  <w:proofErr w:type="spellStart"/>
                  <w:r>
                    <w:rPr>
                      <w:sz w:val="22"/>
                      <w:szCs w:val="22"/>
                    </w:rPr>
                    <w:t>īpašuma</w:t>
                  </w:r>
                  <w:proofErr w:type="spellEnd"/>
                  <w:r>
                    <w:rPr>
                      <w:sz w:val="22"/>
                      <w:szCs w:val="22"/>
                    </w:rPr>
                    <w:t xml:space="preserve"> </w:t>
                  </w:r>
                  <w:proofErr w:type="spellStart"/>
                  <w:r>
                    <w:rPr>
                      <w:sz w:val="22"/>
                      <w:szCs w:val="22"/>
                    </w:rPr>
                    <w:t>speciālists</w:t>
                  </w:r>
                  <w:proofErr w:type="spellEnd"/>
                </w:p>
              </w:tc>
            </w:tr>
          </w:tbl>
          <w:p w:rsidR="00BE2CEF" w:rsidRPr="00270D5A" w:rsidRDefault="00BE2CEF" w:rsidP="00FA16FE">
            <w:pPr>
              <w:jc w:val="both"/>
              <w:rPr>
                <w:sz w:val="22"/>
                <w:szCs w:val="22"/>
                <w:lang w:val="lv-LV"/>
              </w:rPr>
            </w:pPr>
            <w:r w:rsidRPr="00270D5A">
              <w:rPr>
                <w:sz w:val="22"/>
                <w:szCs w:val="22"/>
                <w:lang w:val="lv-LV"/>
              </w:rPr>
              <w:t xml:space="preserve">Komisija izveidota ar RTU </w:t>
            </w:r>
            <w:r w:rsidR="00F4006D">
              <w:rPr>
                <w:sz w:val="22"/>
                <w:szCs w:val="22"/>
                <w:lang w:val="lv-LV"/>
              </w:rPr>
              <w:t>finanšu pro</w:t>
            </w:r>
            <w:r w:rsidRPr="00270D5A">
              <w:rPr>
                <w:sz w:val="22"/>
                <w:szCs w:val="22"/>
                <w:lang w:val="lv-LV"/>
              </w:rPr>
              <w:t xml:space="preserve">rektora </w:t>
            </w:r>
            <w:r w:rsidR="004918EF">
              <w:rPr>
                <w:sz w:val="22"/>
                <w:szCs w:val="22"/>
              </w:rPr>
              <w:t>2016</w:t>
            </w:r>
            <w:r>
              <w:rPr>
                <w:sz w:val="22"/>
                <w:szCs w:val="22"/>
              </w:rPr>
              <w:t xml:space="preserve">. </w:t>
            </w:r>
            <w:proofErr w:type="spellStart"/>
            <w:proofErr w:type="gramStart"/>
            <w:r>
              <w:rPr>
                <w:sz w:val="22"/>
                <w:szCs w:val="22"/>
              </w:rPr>
              <w:t>gada</w:t>
            </w:r>
            <w:proofErr w:type="spellEnd"/>
            <w:proofErr w:type="gramEnd"/>
            <w:r>
              <w:rPr>
                <w:sz w:val="22"/>
                <w:szCs w:val="22"/>
              </w:rPr>
              <w:t xml:space="preserve"> </w:t>
            </w:r>
            <w:r w:rsidR="00226F92">
              <w:rPr>
                <w:sz w:val="22"/>
                <w:szCs w:val="22"/>
              </w:rPr>
              <w:t>10</w:t>
            </w:r>
            <w:r w:rsidRPr="00270D5A">
              <w:rPr>
                <w:sz w:val="22"/>
                <w:szCs w:val="22"/>
              </w:rPr>
              <w:t xml:space="preserve">. </w:t>
            </w:r>
            <w:proofErr w:type="spellStart"/>
            <w:proofErr w:type="gramStart"/>
            <w:r w:rsidR="00226F92">
              <w:rPr>
                <w:sz w:val="22"/>
                <w:szCs w:val="22"/>
              </w:rPr>
              <w:t>maijā</w:t>
            </w:r>
            <w:proofErr w:type="spellEnd"/>
            <w:proofErr w:type="gramEnd"/>
            <w:r>
              <w:rPr>
                <w:sz w:val="22"/>
                <w:szCs w:val="22"/>
              </w:rPr>
              <w:t xml:space="preserve"> </w:t>
            </w:r>
            <w:proofErr w:type="spellStart"/>
            <w:r>
              <w:rPr>
                <w:sz w:val="22"/>
                <w:szCs w:val="22"/>
              </w:rPr>
              <w:t>rīkojumu</w:t>
            </w:r>
            <w:proofErr w:type="spellEnd"/>
            <w:r>
              <w:rPr>
                <w:sz w:val="22"/>
                <w:szCs w:val="22"/>
              </w:rPr>
              <w:t xml:space="preserve"> </w:t>
            </w:r>
            <w:proofErr w:type="spellStart"/>
            <w:r>
              <w:rPr>
                <w:sz w:val="22"/>
                <w:szCs w:val="22"/>
              </w:rPr>
              <w:t>Nr</w:t>
            </w:r>
            <w:proofErr w:type="spellEnd"/>
            <w:r>
              <w:rPr>
                <w:sz w:val="22"/>
                <w:szCs w:val="22"/>
              </w:rPr>
              <w:t>. 03000-1</w:t>
            </w:r>
            <w:r w:rsidR="00226F92">
              <w:rPr>
                <w:sz w:val="22"/>
                <w:szCs w:val="22"/>
              </w:rPr>
              <w:t>.2/57</w:t>
            </w:r>
            <w:r w:rsidRPr="00270D5A">
              <w:rPr>
                <w:sz w:val="22"/>
                <w:szCs w:val="22"/>
                <w:lang w:val="lv-LV"/>
              </w:rPr>
              <w:t>.</w:t>
            </w:r>
          </w:p>
          <w:p w:rsidR="007F539D" w:rsidRDefault="007F539D" w:rsidP="00FA16FE">
            <w:pPr>
              <w:jc w:val="both"/>
              <w:rPr>
                <w:sz w:val="22"/>
                <w:szCs w:val="22"/>
                <w:lang w:val="lv-LV"/>
              </w:rPr>
            </w:pPr>
          </w:p>
          <w:p w:rsidR="00F53E95" w:rsidRPr="00FA16FE" w:rsidRDefault="00F53E95" w:rsidP="00FA16FE">
            <w:pPr>
              <w:jc w:val="both"/>
              <w:rPr>
                <w:b/>
                <w:sz w:val="22"/>
                <w:szCs w:val="22"/>
                <w:lang w:val="lv-LV"/>
              </w:rPr>
            </w:pPr>
            <w:r w:rsidRPr="00FA16FE">
              <w:rPr>
                <w:b/>
                <w:sz w:val="22"/>
                <w:szCs w:val="22"/>
                <w:lang w:val="lv-LV"/>
              </w:rPr>
              <w:t>Darba kārtībā</w:t>
            </w:r>
          </w:p>
          <w:p w:rsidR="00700735" w:rsidRDefault="00632D7E" w:rsidP="00FA16FE">
            <w:pPr>
              <w:pStyle w:val="ListParagraph"/>
              <w:numPr>
                <w:ilvl w:val="0"/>
                <w:numId w:val="35"/>
              </w:numPr>
              <w:jc w:val="both"/>
              <w:rPr>
                <w:sz w:val="22"/>
                <w:szCs w:val="22"/>
                <w:lang w:val="lv-LV"/>
              </w:rPr>
            </w:pPr>
            <w:r>
              <w:rPr>
                <w:sz w:val="22"/>
                <w:szCs w:val="22"/>
                <w:lang w:val="lv-LV"/>
              </w:rPr>
              <w:t>Atbilžu sniegšana uz iespējamo pretendentu uzdotajiem jautājumiem</w:t>
            </w:r>
          </w:p>
          <w:p w:rsidR="00700735" w:rsidRPr="00DF738E" w:rsidRDefault="00700735" w:rsidP="00FA16FE">
            <w:pPr>
              <w:pStyle w:val="ListParagraph"/>
              <w:jc w:val="both"/>
              <w:rPr>
                <w:sz w:val="22"/>
                <w:szCs w:val="22"/>
                <w:lang w:val="lv-LV"/>
              </w:rPr>
            </w:pPr>
          </w:p>
          <w:p w:rsidR="00F00C85" w:rsidRDefault="00632D7E" w:rsidP="00FA16FE">
            <w:pPr>
              <w:pStyle w:val="ListParagraph"/>
              <w:keepNext/>
              <w:keepLines/>
              <w:numPr>
                <w:ilvl w:val="1"/>
                <w:numId w:val="35"/>
              </w:numPr>
              <w:jc w:val="both"/>
              <w:rPr>
                <w:sz w:val="22"/>
                <w:szCs w:val="22"/>
                <w:lang w:val="lv-LV"/>
              </w:rPr>
            </w:pPr>
            <w:r>
              <w:rPr>
                <w:sz w:val="22"/>
                <w:szCs w:val="22"/>
                <w:lang w:val="lv-LV"/>
              </w:rPr>
              <w:t xml:space="preserve">Komisijas priekšsēdētājs </w:t>
            </w:r>
            <w:proofErr w:type="spellStart"/>
            <w:r>
              <w:rPr>
                <w:sz w:val="22"/>
                <w:szCs w:val="22"/>
                <w:lang w:val="lv-LV"/>
              </w:rPr>
              <w:t>J.Gramsts</w:t>
            </w:r>
            <w:proofErr w:type="spellEnd"/>
            <w:r>
              <w:rPr>
                <w:sz w:val="22"/>
                <w:szCs w:val="22"/>
                <w:lang w:val="lv-LV"/>
              </w:rPr>
              <w:t xml:space="preserve"> informē, ka 0</w:t>
            </w:r>
            <w:r w:rsidR="00FA16FE">
              <w:rPr>
                <w:sz w:val="22"/>
                <w:szCs w:val="22"/>
                <w:lang w:val="lv-LV"/>
              </w:rPr>
              <w:t>3.06.2016. no iespējamā pretendenta</w:t>
            </w:r>
            <w:r>
              <w:rPr>
                <w:sz w:val="22"/>
                <w:szCs w:val="22"/>
                <w:lang w:val="lv-LV"/>
              </w:rPr>
              <w:t xml:space="preserve"> ir saņemti jautājumi par konkursa nolikumu.</w:t>
            </w:r>
          </w:p>
          <w:p w:rsidR="00632D7E" w:rsidRDefault="00632D7E" w:rsidP="00FA16FE">
            <w:pPr>
              <w:pStyle w:val="ListParagraph"/>
              <w:keepNext/>
              <w:keepLines/>
              <w:numPr>
                <w:ilvl w:val="1"/>
                <w:numId w:val="35"/>
              </w:numPr>
              <w:rPr>
                <w:sz w:val="22"/>
                <w:szCs w:val="22"/>
                <w:lang w:val="lv-LV"/>
              </w:rPr>
            </w:pPr>
            <w:r>
              <w:rPr>
                <w:sz w:val="22"/>
                <w:szCs w:val="22"/>
                <w:lang w:val="lv-LV"/>
              </w:rPr>
              <w:t>Komisijas locekļi iepazīstas ar uzdotajiem jautājumiem un nolemj sniegt šādas atbildes:</w:t>
            </w:r>
          </w:p>
          <w:p w:rsidR="00346D82" w:rsidRPr="00346D82" w:rsidRDefault="00632D7E" w:rsidP="00346D82">
            <w:pPr>
              <w:pStyle w:val="ListParagraph"/>
              <w:keepNext/>
              <w:keepLines/>
              <w:jc w:val="both"/>
              <w:rPr>
                <w:sz w:val="22"/>
                <w:szCs w:val="22"/>
                <w:lang w:val="lv-LV"/>
              </w:rPr>
            </w:pPr>
            <w:r w:rsidRPr="00393CF2">
              <w:rPr>
                <w:b/>
                <w:sz w:val="22"/>
                <w:szCs w:val="22"/>
                <w:lang w:val="lv-LV"/>
              </w:rPr>
              <w:t>Jautājums Nr.1</w:t>
            </w:r>
            <w:r>
              <w:rPr>
                <w:sz w:val="22"/>
                <w:szCs w:val="22"/>
                <w:lang w:val="lv-LV"/>
              </w:rPr>
              <w:t xml:space="preserve">: </w:t>
            </w:r>
            <w:r w:rsidR="00346D82" w:rsidRPr="00346D82">
              <w:rPr>
                <w:sz w:val="22"/>
                <w:szCs w:val="22"/>
                <w:lang w:val="lv-LV"/>
              </w:rPr>
              <w:t>Tehniskajā specifikācijā rakstīts, ka uzkopšanas darbi ir</w:t>
            </w:r>
            <w:r w:rsidR="00346D82">
              <w:rPr>
                <w:sz w:val="22"/>
                <w:szCs w:val="22"/>
                <w:lang w:val="lv-LV"/>
              </w:rPr>
              <w:t xml:space="preserve"> jāveic ārpus RTU darba laika (</w:t>
            </w:r>
            <w:r w:rsidR="00346D82" w:rsidRPr="00346D82">
              <w:rPr>
                <w:sz w:val="22"/>
                <w:szCs w:val="22"/>
                <w:lang w:val="lv-LV"/>
              </w:rPr>
              <w:t>RTU darba laiks norādīts - 7:00-22:00). Sanāk, ka darbi jāveic pēc nakts stundu tarifa. </w:t>
            </w:r>
          </w:p>
          <w:p w:rsidR="00346D82" w:rsidRPr="00346D82" w:rsidRDefault="00346D82" w:rsidP="00346D82">
            <w:pPr>
              <w:pStyle w:val="ListParagraph"/>
              <w:keepNext/>
              <w:keepLines/>
              <w:jc w:val="both"/>
              <w:rPr>
                <w:sz w:val="22"/>
                <w:szCs w:val="22"/>
                <w:lang w:val="lv-LV"/>
              </w:rPr>
            </w:pPr>
            <w:r w:rsidRPr="00346D82">
              <w:rPr>
                <w:sz w:val="22"/>
                <w:szCs w:val="22"/>
                <w:lang w:val="lv-LV"/>
              </w:rPr>
              <w:t>Lai visiem pretendentiem būtu vienlīdzīga iespēja pareizi veikt izmaksu aprēķinus, lūgums dot konkrētu atbildi vai apkopējas strādā nakts stundās? Jo iepriekšējā atbilde skanēja, ka apkopējām nav jāstrādā nakts stundas, tad kādā laikā ir jāveic ikdienas uzkopšanas darbi?</w:t>
            </w:r>
          </w:p>
          <w:p w:rsidR="00632D7E" w:rsidRPr="00EC4320" w:rsidRDefault="00632D7E" w:rsidP="00FA16FE">
            <w:pPr>
              <w:pStyle w:val="ListParagraph"/>
              <w:keepNext/>
              <w:keepLines/>
              <w:jc w:val="both"/>
              <w:rPr>
                <w:sz w:val="22"/>
                <w:szCs w:val="22"/>
                <w:lang w:val="lv-LV"/>
              </w:rPr>
            </w:pPr>
            <w:r w:rsidRPr="00393CF2">
              <w:rPr>
                <w:b/>
                <w:sz w:val="22"/>
                <w:szCs w:val="22"/>
                <w:lang w:val="lv-LV"/>
              </w:rPr>
              <w:t>Atbilde Nr.1:</w:t>
            </w:r>
            <w:r w:rsidR="00EC4320">
              <w:rPr>
                <w:b/>
                <w:sz w:val="22"/>
                <w:szCs w:val="22"/>
                <w:lang w:val="lv-LV"/>
              </w:rPr>
              <w:t xml:space="preserve"> </w:t>
            </w:r>
            <w:proofErr w:type="spellStart"/>
            <w:r w:rsidR="00FA16FE" w:rsidRPr="00FA16FE">
              <w:rPr>
                <w:color w:val="000000"/>
              </w:rPr>
              <w:t>Darbs</w:t>
            </w:r>
            <w:proofErr w:type="spellEnd"/>
            <w:r w:rsidR="00FA16FE" w:rsidRPr="00FA16FE">
              <w:rPr>
                <w:color w:val="000000"/>
              </w:rPr>
              <w:t xml:space="preserve"> </w:t>
            </w:r>
            <w:proofErr w:type="spellStart"/>
            <w:r w:rsidR="00346D82">
              <w:rPr>
                <w:color w:val="000000"/>
              </w:rPr>
              <w:t>ir</w:t>
            </w:r>
            <w:proofErr w:type="spellEnd"/>
            <w:r w:rsidR="00346D82">
              <w:rPr>
                <w:color w:val="000000"/>
              </w:rPr>
              <w:t xml:space="preserve"> </w:t>
            </w:r>
            <w:proofErr w:type="spellStart"/>
            <w:r w:rsidR="00346D82">
              <w:rPr>
                <w:color w:val="000000"/>
              </w:rPr>
              <w:t>jāveic</w:t>
            </w:r>
            <w:proofErr w:type="spellEnd"/>
            <w:r w:rsidR="00346D82">
              <w:rPr>
                <w:color w:val="000000"/>
              </w:rPr>
              <w:t xml:space="preserve"> RTU </w:t>
            </w:r>
            <w:proofErr w:type="spellStart"/>
            <w:r w:rsidR="00346D82">
              <w:rPr>
                <w:color w:val="000000"/>
              </w:rPr>
              <w:t>darba</w:t>
            </w:r>
            <w:proofErr w:type="spellEnd"/>
            <w:r w:rsidR="00346D82">
              <w:rPr>
                <w:color w:val="000000"/>
              </w:rPr>
              <w:t xml:space="preserve"> </w:t>
            </w:r>
            <w:proofErr w:type="spellStart"/>
            <w:r w:rsidR="00346D82">
              <w:rPr>
                <w:color w:val="000000"/>
              </w:rPr>
              <w:t>laikā</w:t>
            </w:r>
            <w:proofErr w:type="spellEnd"/>
            <w:r w:rsidR="00346D82">
              <w:rPr>
                <w:color w:val="000000"/>
              </w:rPr>
              <w:t xml:space="preserve"> </w:t>
            </w:r>
            <w:r w:rsidR="00346D82">
              <w:rPr>
                <w:sz w:val="22"/>
                <w:szCs w:val="22"/>
                <w:lang w:val="lv-LV"/>
              </w:rPr>
              <w:t>(</w:t>
            </w:r>
            <w:r w:rsidR="00346D82" w:rsidRPr="00346D82">
              <w:rPr>
                <w:sz w:val="22"/>
                <w:szCs w:val="22"/>
                <w:lang w:val="lv-LV"/>
              </w:rPr>
              <w:t>RTU darba laiks norādīts - 7:00-22:00)</w:t>
            </w:r>
            <w:r w:rsidR="001475C2">
              <w:rPr>
                <w:sz w:val="22"/>
                <w:szCs w:val="22"/>
                <w:lang w:val="lv-LV"/>
              </w:rPr>
              <w:t>.</w:t>
            </w:r>
            <w:r w:rsidR="00346D82">
              <w:rPr>
                <w:sz w:val="22"/>
                <w:szCs w:val="22"/>
                <w:lang w:val="lv-LV"/>
              </w:rPr>
              <w:t xml:space="preserve"> Savukārt, ja pakalpojuma sniedzējam būs nepieciešams, darbus būs iespējams veikt arī ārpus RTU darba laika. Šādas iespējas izmantošana ir pakalpojuma sniedzēja tiesības, bet ne pienākums.</w:t>
            </w:r>
          </w:p>
          <w:p w:rsidR="00632D7E" w:rsidRDefault="00632D7E" w:rsidP="00FA16FE">
            <w:pPr>
              <w:pStyle w:val="ListParagraph"/>
              <w:keepNext/>
              <w:keepLines/>
              <w:rPr>
                <w:sz w:val="22"/>
                <w:szCs w:val="22"/>
                <w:lang w:val="lv-LV"/>
              </w:rPr>
            </w:pPr>
          </w:p>
          <w:p w:rsidR="001475C2" w:rsidRPr="00400D4E" w:rsidRDefault="001475C2" w:rsidP="00FA16FE">
            <w:pPr>
              <w:pStyle w:val="ListParagraph"/>
              <w:rPr>
                <w:b/>
                <w:sz w:val="20"/>
                <w:szCs w:val="20"/>
              </w:rPr>
            </w:pPr>
          </w:p>
          <w:p w:rsidR="00FA16FE" w:rsidRPr="005400EE" w:rsidRDefault="00346D82" w:rsidP="00FA16FE">
            <w:pPr>
              <w:keepNext/>
              <w:keepLines/>
              <w:rPr>
                <w:sz w:val="22"/>
                <w:szCs w:val="22"/>
                <w:lang w:val="lv-LV"/>
              </w:rPr>
            </w:pPr>
            <w:r>
              <w:rPr>
                <w:sz w:val="22"/>
                <w:szCs w:val="22"/>
                <w:lang w:val="lv-LV"/>
              </w:rPr>
              <w:t xml:space="preserve">Sēdi slēdz: </w:t>
            </w:r>
            <w:proofErr w:type="spellStart"/>
            <w:r>
              <w:rPr>
                <w:sz w:val="22"/>
                <w:szCs w:val="22"/>
                <w:lang w:val="lv-LV"/>
              </w:rPr>
              <w:t>J.Gramsts</w:t>
            </w:r>
            <w:proofErr w:type="spellEnd"/>
            <w:r>
              <w:rPr>
                <w:sz w:val="22"/>
                <w:szCs w:val="22"/>
                <w:lang w:val="lv-LV"/>
              </w:rPr>
              <w:t>, plkst.14</w:t>
            </w:r>
            <w:r w:rsidR="00FA16FE" w:rsidRPr="005400EE">
              <w:rPr>
                <w:sz w:val="22"/>
                <w:szCs w:val="22"/>
                <w:lang w:val="lv-LV"/>
              </w:rPr>
              <w:t>:</w:t>
            </w:r>
            <w:r>
              <w:rPr>
                <w:sz w:val="22"/>
                <w:szCs w:val="22"/>
                <w:lang w:val="lv-LV"/>
              </w:rPr>
              <w:t>4</w:t>
            </w:r>
            <w:r w:rsidR="00FA16FE" w:rsidRPr="005400EE">
              <w:rPr>
                <w:sz w:val="22"/>
                <w:szCs w:val="22"/>
                <w:lang w:val="lv-LV"/>
              </w:rPr>
              <w:t>0.</w:t>
            </w:r>
          </w:p>
          <w:p w:rsidR="00FA16FE" w:rsidRDefault="00FA16FE" w:rsidP="00FA16FE">
            <w:pPr>
              <w:keepNext/>
              <w:keepLines/>
              <w:rPr>
                <w:sz w:val="22"/>
                <w:szCs w:val="22"/>
                <w:lang w:val="lv-LV"/>
              </w:rPr>
            </w:pPr>
          </w:p>
          <w:p w:rsidR="00346D82" w:rsidRPr="005400EE" w:rsidRDefault="00346D82" w:rsidP="00FA16FE">
            <w:pPr>
              <w:keepNext/>
              <w:keepLines/>
              <w:rPr>
                <w:sz w:val="22"/>
                <w:szCs w:val="22"/>
                <w:lang w:val="lv-LV"/>
              </w:rPr>
            </w:pPr>
            <w:bookmarkStart w:id="0" w:name="_GoBack"/>
            <w:bookmarkEnd w:id="0"/>
          </w:p>
          <w:tbl>
            <w:tblPr>
              <w:tblW w:w="9882" w:type="dxa"/>
              <w:tblLayout w:type="fixed"/>
              <w:tblLook w:val="01E0" w:firstRow="1" w:lastRow="1" w:firstColumn="1" w:lastColumn="1" w:noHBand="0" w:noVBand="0"/>
            </w:tblPr>
            <w:tblGrid>
              <w:gridCol w:w="4050"/>
              <w:gridCol w:w="2982"/>
              <w:gridCol w:w="2850"/>
            </w:tblGrid>
            <w:tr w:rsidR="00FA16FE" w:rsidRPr="005400EE" w:rsidTr="003527EA">
              <w:tc>
                <w:tcPr>
                  <w:tcW w:w="4050" w:type="dxa"/>
                </w:tcPr>
                <w:p w:rsidR="00FA16FE" w:rsidRPr="005400EE" w:rsidRDefault="00FA16FE" w:rsidP="00346D82">
                  <w:pPr>
                    <w:framePr w:hSpace="180" w:wrap="around" w:hAnchor="margin" w:y="-705"/>
                    <w:jc w:val="both"/>
                    <w:rPr>
                      <w:sz w:val="22"/>
                      <w:szCs w:val="22"/>
                      <w:lang w:val="lv-LV"/>
                    </w:rPr>
                  </w:pPr>
                  <w:r w:rsidRPr="005400EE">
                    <w:rPr>
                      <w:sz w:val="22"/>
                      <w:szCs w:val="22"/>
                      <w:lang w:val="lv-LV"/>
                    </w:rPr>
                    <w:t>Komisijas priekšsēdētājs:</w:t>
                  </w:r>
                </w:p>
              </w:tc>
              <w:tc>
                <w:tcPr>
                  <w:tcW w:w="2982" w:type="dxa"/>
                </w:tcPr>
                <w:p w:rsidR="00FA16FE" w:rsidRPr="005400EE" w:rsidRDefault="00FA16FE" w:rsidP="00346D82">
                  <w:pPr>
                    <w:framePr w:hSpace="180" w:wrap="around" w:hAnchor="margin" w:y="-705"/>
                    <w:jc w:val="both"/>
                    <w:rPr>
                      <w:sz w:val="22"/>
                      <w:szCs w:val="22"/>
                      <w:lang w:val="lv-LV"/>
                    </w:rPr>
                  </w:pPr>
                </w:p>
              </w:tc>
              <w:tc>
                <w:tcPr>
                  <w:tcW w:w="2850" w:type="dxa"/>
                </w:tcPr>
                <w:p w:rsidR="00FA16FE" w:rsidRPr="005400EE" w:rsidRDefault="00FA16FE" w:rsidP="00346D82">
                  <w:pPr>
                    <w:framePr w:hSpace="180" w:wrap="around" w:hAnchor="margin" w:y="-705"/>
                    <w:rPr>
                      <w:sz w:val="22"/>
                      <w:szCs w:val="22"/>
                      <w:lang w:val="lv-LV"/>
                    </w:rPr>
                  </w:pPr>
                  <w:r w:rsidRPr="005400EE">
                    <w:rPr>
                      <w:sz w:val="22"/>
                      <w:szCs w:val="22"/>
                      <w:lang w:val="lv-LV"/>
                    </w:rPr>
                    <w:t xml:space="preserve"> </w:t>
                  </w:r>
                  <w:r>
                    <w:rPr>
                      <w:sz w:val="22"/>
                      <w:szCs w:val="22"/>
                      <w:lang w:val="lv-LV"/>
                    </w:rPr>
                    <w:t xml:space="preserve">   </w:t>
                  </w:r>
                  <w:proofErr w:type="spellStart"/>
                  <w:r w:rsidRPr="005400EE">
                    <w:rPr>
                      <w:sz w:val="22"/>
                      <w:szCs w:val="22"/>
                      <w:lang w:val="lv-LV"/>
                    </w:rPr>
                    <w:t>J.Gramsts</w:t>
                  </w:r>
                  <w:proofErr w:type="spellEnd"/>
                </w:p>
              </w:tc>
            </w:tr>
            <w:tr w:rsidR="00FA16FE" w:rsidRPr="005400EE" w:rsidTr="003527EA">
              <w:trPr>
                <w:gridAfter w:val="1"/>
                <w:wAfter w:w="2850" w:type="dxa"/>
              </w:trPr>
              <w:tc>
                <w:tcPr>
                  <w:tcW w:w="4050" w:type="dxa"/>
                </w:tcPr>
                <w:p w:rsidR="00FA16FE" w:rsidRPr="005400EE" w:rsidRDefault="00FA16FE" w:rsidP="00346D82">
                  <w:pPr>
                    <w:framePr w:hSpace="180" w:wrap="around" w:hAnchor="margin" w:y="-705"/>
                    <w:jc w:val="both"/>
                    <w:rPr>
                      <w:sz w:val="22"/>
                      <w:szCs w:val="22"/>
                      <w:lang w:val="lv-LV"/>
                    </w:rPr>
                  </w:pPr>
                </w:p>
                <w:p w:rsidR="00FA16FE" w:rsidRPr="005400EE" w:rsidRDefault="00FA16FE" w:rsidP="00346D82">
                  <w:pPr>
                    <w:framePr w:hSpace="180" w:wrap="around" w:hAnchor="margin" w:y="-705"/>
                    <w:jc w:val="both"/>
                    <w:rPr>
                      <w:sz w:val="22"/>
                      <w:szCs w:val="22"/>
                      <w:lang w:val="lv-LV"/>
                    </w:rPr>
                  </w:pPr>
                  <w:r w:rsidRPr="005400EE">
                    <w:rPr>
                      <w:sz w:val="22"/>
                      <w:szCs w:val="22"/>
                      <w:lang w:val="lv-LV"/>
                    </w:rPr>
                    <w:t>Komisijas locekļi:</w:t>
                  </w:r>
                </w:p>
              </w:tc>
              <w:tc>
                <w:tcPr>
                  <w:tcW w:w="2982" w:type="dxa"/>
                </w:tcPr>
                <w:p w:rsidR="00FA16FE" w:rsidRPr="005400EE" w:rsidRDefault="00FA16FE" w:rsidP="00346D82">
                  <w:pPr>
                    <w:framePr w:hSpace="180" w:wrap="around" w:hAnchor="margin" w:y="-705"/>
                    <w:jc w:val="both"/>
                    <w:rPr>
                      <w:sz w:val="22"/>
                      <w:szCs w:val="22"/>
                      <w:lang w:val="lv-LV"/>
                    </w:rPr>
                  </w:pPr>
                </w:p>
              </w:tc>
            </w:tr>
            <w:tr w:rsidR="00FA16FE" w:rsidRPr="005400EE" w:rsidTr="003527EA">
              <w:tc>
                <w:tcPr>
                  <w:tcW w:w="4050" w:type="dxa"/>
                </w:tcPr>
                <w:p w:rsidR="00FA16FE" w:rsidRPr="005400EE" w:rsidRDefault="00FA16FE" w:rsidP="00346D82">
                  <w:pPr>
                    <w:framePr w:hSpace="180" w:wrap="around" w:hAnchor="margin" w:y="-705"/>
                    <w:jc w:val="right"/>
                    <w:rPr>
                      <w:sz w:val="22"/>
                      <w:szCs w:val="22"/>
                    </w:rPr>
                  </w:pPr>
                </w:p>
              </w:tc>
              <w:tc>
                <w:tcPr>
                  <w:tcW w:w="2982" w:type="dxa"/>
                </w:tcPr>
                <w:p w:rsidR="00FA16FE" w:rsidRPr="005400EE" w:rsidRDefault="00FA16FE" w:rsidP="00346D82">
                  <w:pPr>
                    <w:framePr w:hSpace="180" w:wrap="around" w:hAnchor="margin" w:y="-705"/>
                    <w:jc w:val="both"/>
                    <w:rPr>
                      <w:sz w:val="22"/>
                      <w:szCs w:val="22"/>
                      <w:lang w:val="lv-LV"/>
                    </w:rPr>
                  </w:pPr>
                </w:p>
              </w:tc>
              <w:tc>
                <w:tcPr>
                  <w:tcW w:w="2850" w:type="dxa"/>
                </w:tcPr>
                <w:tbl>
                  <w:tblPr>
                    <w:tblW w:w="9464" w:type="dxa"/>
                    <w:tblLayout w:type="fixed"/>
                    <w:tblLook w:val="04A0" w:firstRow="1" w:lastRow="0" w:firstColumn="1" w:lastColumn="0" w:noHBand="0" w:noVBand="1"/>
                  </w:tblPr>
                  <w:tblGrid>
                    <w:gridCol w:w="9464"/>
                  </w:tblGrid>
                  <w:tr w:rsidR="00FA16FE" w:rsidRPr="005400EE" w:rsidTr="003527EA">
                    <w:tc>
                      <w:tcPr>
                        <w:tcW w:w="9464" w:type="dxa"/>
                      </w:tcPr>
                      <w:tbl>
                        <w:tblPr>
                          <w:tblW w:w="9464" w:type="dxa"/>
                          <w:tblLayout w:type="fixed"/>
                          <w:tblLook w:val="04A0" w:firstRow="1" w:lastRow="0" w:firstColumn="1" w:lastColumn="0" w:noHBand="0" w:noVBand="1"/>
                        </w:tblPr>
                        <w:tblGrid>
                          <w:gridCol w:w="9464"/>
                        </w:tblGrid>
                        <w:tr w:rsidR="00FA16FE" w:rsidRPr="00323057" w:rsidTr="003527EA">
                          <w:tc>
                            <w:tcPr>
                              <w:tcW w:w="9464" w:type="dxa"/>
                            </w:tcPr>
                            <w:p w:rsidR="00FA16FE" w:rsidRPr="00323057" w:rsidRDefault="00FA16FE" w:rsidP="00346D82">
                              <w:pPr>
                                <w:framePr w:hSpace="180" w:wrap="around" w:hAnchor="margin" w:y="-705"/>
                                <w:rPr>
                                  <w:sz w:val="22"/>
                                  <w:szCs w:val="22"/>
                                </w:rPr>
                              </w:pPr>
                              <w:proofErr w:type="spellStart"/>
                              <w:r>
                                <w:rPr>
                                  <w:sz w:val="22"/>
                                  <w:szCs w:val="22"/>
                                </w:rPr>
                                <w:t>I.Zālītis</w:t>
                              </w:r>
                              <w:proofErr w:type="spellEnd"/>
                            </w:p>
                          </w:tc>
                        </w:tr>
                        <w:tr w:rsidR="00FA16FE" w:rsidRPr="00323057" w:rsidTr="003527EA">
                          <w:tc>
                            <w:tcPr>
                              <w:tcW w:w="9464" w:type="dxa"/>
                            </w:tcPr>
                            <w:p w:rsidR="00FA16FE" w:rsidRPr="00323057" w:rsidRDefault="00FA16FE" w:rsidP="00346D82">
                              <w:pPr>
                                <w:framePr w:hSpace="180" w:wrap="around" w:hAnchor="margin" w:y="-705"/>
                                <w:rPr>
                                  <w:sz w:val="22"/>
                                  <w:szCs w:val="22"/>
                                </w:rPr>
                              </w:pPr>
                            </w:p>
                            <w:p w:rsidR="00FA16FE" w:rsidRPr="00323057" w:rsidRDefault="00FA16FE" w:rsidP="00346D82">
                              <w:pPr>
                                <w:framePr w:hSpace="180" w:wrap="around" w:hAnchor="margin" w:y="-705"/>
                                <w:rPr>
                                  <w:sz w:val="22"/>
                                  <w:szCs w:val="22"/>
                                </w:rPr>
                              </w:pPr>
                              <w:proofErr w:type="spellStart"/>
                              <w:r>
                                <w:rPr>
                                  <w:sz w:val="22"/>
                                  <w:szCs w:val="22"/>
                                </w:rPr>
                                <w:t>A.Verkulevičs</w:t>
                              </w:r>
                              <w:proofErr w:type="spellEnd"/>
                            </w:p>
                          </w:tc>
                        </w:tr>
                      </w:tbl>
                      <w:p w:rsidR="00FA16FE" w:rsidRDefault="00FA16FE" w:rsidP="00346D82">
                        <w:pPr>
                          <w:framePr w:hSpace="180" w:wrap="around" w:hAnchor="margin" w:y="-705"/>
                        </w:pPr>
                      </w:p>
                    </w:tc>
                  </w:tr>
                  <w:tr w:rsidR="00FA16FE" w:rsidRPr="005400EE" w:rsidTr="003527EA">
                    <w:tc>
                      <w:tcPr>
                        <w:tcW w:w="9464" w:type="dxa"/>
                      </w:tcPr>
                      <w:p w:rsidR="00FA16FE" w:rsidRDefault="00FA16FE" w:rsidP="00346D82">
                        <w:pPr>
                          <w:framePr w:hSpace="180" w:wrap="around" w:hAnchor="margin" w:y="-705"/>
                        </w:pPr>
                      </w:p>
                    </w:tc>
                  </w:tr>
                  <w:tr w:rsidR="00FA16FE" w:rsidRPr="005400EE" w:rsidTr="003527EA">
                    <w:tc>
                      <w:tcPr>
                        <w:tcW w:w="9464" w:type="dxa"/>
                      </w:tcPr>
                      <w:p w:rsidR="00FA16FE" w:rsidRDefault="00FA16FE" w:rsidP="00346D82">
                        <w:pPr>
                          <w:framePr w:hSpace="180" w:wrap="around" w:hAnchor="margin" w:y="-705"/>
                        </w:pPr>
                      </w:p>
                    </w:tc>
                  </w:tr>
                  <w:tr w:rsidR="00FA16FE" w:rsidRPr="005400EE" w:rsidTr="003527EA">
                    <w:trPr>
                      <w:trHeight w:val="80"/>
                    </w:trPr>
                    <w:tc>
                      <w:tcPr>
                        <w:tcW w:w="9464" w:type="dxa"/>
                      </w:tcPr>
                      <w:p w:rsidR="00FA16FE" w:rsidRDefault="00FA16FE" w:rsidP="00346D82">
                        <w:pPr>
                          <w:framePr w:hSpace="180" w:wrap="around" w:hAnchor="margin" w:y="-705"/>
                        </w:pPr>
                      </w:p>
                    </w:tc>
                  </w:tr>
                </w:tbl>
                <w:p w:rsidR="00FA16FE" w:rsidRPr="005400EE" w:rsidRDefault="00FA16FE" w:rsidP="00346D82">
                  <w:pPr>
                    <w:framePr w:hSpace="180" w:wrap="around" w:hAnchor="margin" w:y="-705"/>
                  </w:pPr>
                </w:p>
              </w:tc>
            </w:tr>
          </w:tbl>
          <w:p w:rsidR="00F00C85" w:rsidRPr="00FA16FE" w:rsidRDefault="00F00C85" w:rsidP="00FA16FE">
            <w:pPr>
              <w:jc w:val="both"/>
              <w:rPr>
                <w:sz w:val="22"/>
                <w:szCs w:val="22"/>
                <w:lang w:val="lv-LV"/>
              </w:rPr>
            </w:pPr>
          </w:p>
        </w:tc>
        <w:tc>
          <w:tcPr>
            <w:tcW w:w="236" w:type="dxa"/>
            <w:shd w:val="clear" w:color="auto" w:fill="auto"/>
          </w:tcPr>
          <w:p w:rsidR="008B192B" w:rsidRPr="005400EE" w:rsidRDefault="008B192B" w:rsidP="00FA16FE">
            <w:pPr>
              <w:tabs>
                <w:tab w:val="left" w:pos="2880"/>
                <w:tab w:val="left" w:pos="9000"/>
                <w:tab w:val="left" w:pos="9360"/>
                <w:tab w:val="left" w:pos="9575"/>
              </w:tabs>
              <w:jc w:val="both"/>
              <w:rPr>
                <w:sz w:val="22"/>
                <w:szCs w:val="22"/>
                <w:lang w:val="lv-LV"/>
              </w:rPr>
            </w:pPr>
          </w:p>
        </w:tc>
      </w:tr>
      <w:tr w:rsidR="001475C2" w:rsidRPr="005400EE" w:rsidTr="00FA16FE">
        <w:trPr>
          <w:gridAfter w:val="2"/>
          <w:wAfter w:w="10170" w:type="dxa"/>
          <w:trHeight w:val="80"/>
        </w:trPr>
        <w:tc>
          <w:tcPr>
            <w:tcW w:w="236" w:type="dxa"/>
            <w:shd w:val="clear" w:color="auto" w:fill="auto"/>
          </w:tcPr>
          <w:p w:rsidR="001475C2" w:rsidRPr="00977487" w:rsidRDefault="001475C2" w:rsidP="00FA16FE">
            <w:pPr>
              <w:jc w:val="both"/>
              <w:rPr>
                <w:sz w:val="20"/>
                <w:szCs w:val="20"/>
                <w:u w:val="single"/>
              </w:rPr>
            </w:pPr>
          </w:p>
        </w:tc>
      </w:tr>
    </w:tbl>
    <w:p w:rsidR="008B192B" w:rsidRPr="00A902A5" w:rsidRDefault="008B192B" w:rsidP="00220520">
      <w:pPr>
        <w:jc w:val="both"/>
        <w:rPr>
          <w:sz w:val="22"/>
          <w:szCs w:val="22"/>
          <w:lang w:val="lv-LV"/>
        </w:rPr>
      </w:pPr>
    </w:p>
    <w:sectPr w:rsidR="008B192B" w:rsidRPr="00A902A5" w:rsidSect="00977487">
      <w:headerReference w:type="default" r:id="rId7"/>
      <w:foot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346D82">
          <w:rPr>
            <w:noProof/>
          </w:rPr>
          <w:t>1</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30457E4"/>
    <w:multiLevelType w:val="multilevel"/>
    <w:tmpl w:val="2B8041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17"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82D4370"/>
    <w:multiLevelType w:val="multilevel"/>
    <w:tmpl w:val="FA7E52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2661027"/>
    <w:multiLevelType w:val="hybridMultilevel"/>
    <w:tmpl w:val="17347774"/>
    <w:lvl w:ilvl="0" w:tplc="77FEDA0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26"/>
  </w:num>
  <w:num w:numId="3">
    <w:abstractNumId w:val="22"/>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0"/>
  </w:num>
  <w:num w:numId="7">
    <w:abstractNumId w:val="18"/>
  </w:num>
  <w:num w:numId="8">
    <w:abstractNumId w:val="31"/>
  </w:num>
  <w:num w:numId="9">
    <w:abstractNumId w:val="10"/>
  </w:num>
  <w:num w:numId="10">
    <w:abstractNumId w:val="28"/>
  </w:num>
  <w:num w:numId="11">
    <w:abstractNumId w:val="5"/>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4"/>
  </w:num>
  <w:num w:numId="16">
    <w:abstractNumId w:val="8"/>
  </w:num>
  <w:num w:numId="17">
    <w:abstractNumId w:val="23"/>
  </w:num>
  <w:num w:numId="18">
    <w:abstractNumId w:val="12"/>
  </w:num>
  <w:num w:numId="19">
    <w:abstractNumId w:val="9"/>
  </w:num>
  <w:num w:numId="20">
    <w:abstractNumId w:val="19"/>
  </w:num>
  <w:num w:numId="21">
    <w:abstractNumId w:val="30"/>
  </w:num>
  <w:num w:numId="22">
    <w:abstractNumId w:val="25"/>
  </w:num>
  <w:num w:numId="23">
    <w:abstractNumId w:val="14"/>
  </w:num>
  <w:num w:numId="24">
    <w:abstractNumId w:val="15"/>
  </w:num>
  <w:num w:numId="25">
    <w:abstractNumId w:val="4"/>
  </w:num>
  <w:num w:numId="26">
    <w:abstractNumId w:val="2"/>
  </w:num>
  <w:num w:numId="27">
    <w:abstractNumId w:val="7"/>
  </w:num>
  <w:num w:numId="28">
    <w:abstractNumId w:val="1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7"/>
  </w:num>
  <w:num w:numId="32">
    <w:abstractNumId w:val="6"/>
  </w:num>
  <w:num w:numId="33">
    <w:abstractNumId w:val="3"/>
  </w:num>
  <w:num w:numId="34">
    <w:abstractNumId w:val="16"/>
  </w:num>
  <w:num w:numId="35">
    <w:abstractNumId w:val="2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E98"/>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5C2"/>
    <w:rsid w:val="00147D09"/>
    <w:rsid w:val="001505CE"/>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FC8"/>
    <w:rsid w:val="002F4130"/>
    <w:rsid w:val="002F4524"/>
    <w:rsid w:val="002F45BE"/>
    <w:rsid w:val="002F4CBD"/>
    <w:rsid w:val="002F6AD0"/>
    <w:rsid w:val="002F6B56"/>
    <w:rsid w:val="00303B00"/>
    <w:rsid w:val="00304A04"/>
    <w:rsid w:val="00304B4E"/>
    <w:rsid w:val="00304FC0"/>
    <w:rsid w:val="003057AD"/>
    <w:rsid w:val="0030631A"/>
    <w:rsid w:val="00306700"/>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6D82"/>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51EF"/>
    <w:rsid w:val="003865AD"/>
    <w:rsid w:val="0038702C"/>
    <w:rsid w:val="00390915"/>
    <w:rsid w:val="00390A15"/>
    <w:rsid w:val="00392502"/>
    <w:rsid w:val="003925D5"/>
    <w:rsid w:val="00392C54"/>
    <w:rsid w:val="003939F7"/>
    <w:rsid w:val="00393CF2"/>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DAD"/>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A27"/>
    <w:rsid w:val="00575F99"/>
    <w:rsid w:val="005767F5"/>
    <w:rsid w:val="00576A4E"/>
    <w:rsid w:val="0058033E"/>
    <w:rsid w:val="005806F6"/>
    <w:rsid w:val="00582BEC"/>
    <w:rsid w:val="00583605"/>
    <w:rsid w:val="00583DE2"/>
    <w:rsid w:val="005850E2"/>
    <w:rsid w:val="00586F12"/>
    <w:rsid w:val="00591470"/>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2D7E"/>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3A03"/>
    <w:rsid w:val="007047AC"/>
    <w:rsid w:val="00704942"/>
    <w:rsid w:val="00704BD5"/>
    <w:rsid w:val="00705B1E"/>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70185"/>
    <w:rsid w:val="00770ADA"/>
    <w:rsid w:val="007714DA"/>
    <w:rsid w:val="00771D0E"/>
    <w:rsid w:val="00772901"/>
    <w:rsid w:val="007737C2"/>
    <w:rsid w:val="0077380A"/>
    <w:rsid w:val="00773B1B"/>
    <w:rsid w:val="007742BD"/>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5BB8"/>
    <w:rsid w:val="00D16840"/>
    <w:rsid w:val="00D16FE2"/>
    <w:rsid w:val="00D170DA"/>
    <w:rsid w:val="00D17E7A"/>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CAB"/>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0DC9"/>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4320"/>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884"/>
    <w:rsid w:val="00F37A6A"/>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6FE"/>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uiPriority w:val="34"/>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72">
      <w:bodyDiv w:val="1"/>
      <w:marLeft w:val="0"/>
      <w:marRight w:val="0"/>
      <w:marTop w:val="0"/>
      <w:marBottom w:val="0"/>
      <w:divBdr>
        <w:top w:val="none" w:sz="0" w:space="0" w:color="auto"/>
        <w:left w:val="none" w:sz="0" w:space="0" w:color="auto"/>
        <w:bottom w:val="none" w:sz="0" w:space="0" w:color="auto"/>
        <w:right w:val="none" w:sz="0" w:space="0" w:color="auto"/>
      </w:divBdr>
    </w:div>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450708469">
      <w:bodyDiv w:val="1"/>
      <w:marLeft w:val="0"/>
      <w:marRight w:val="0"/>
      <w:marTop w:val="0"/>
      <w:marBottom w:val="0"/>
      <w:divBdr>
        <w:top w:val="none" w:sz="0" w:space="0" w:color="auto"/>
        <w:left w:val="none" w:sz="0" w:space="0" w:color="auto"/>
        <w:bottom w:val="none" w:sz="0" w:space="0" w:color="auto"/>
        <w:right w:val="none" w:sz="0" w:space="0" w:color="auto"/>
      </w:divBdr>
    </w:div>
    <w:div w:id="451750463">
      <w:bodyDiv w:val="1"/>
      <w:marLeft w:val="0"/>
      <w:marRight w:val="0"/>
      <w:marTop w:val="0"/>
      <w:marBottom w:val="0"/>
      <w:divBdr>
        <w:top w:val="none" w:sz="0" w:space="0" w:color="auto"/>
        <w:left w:val="none" w:sz="0" w:space="0" w:color="auto"/>
        <w:bottom w:val="none" w:sz="0" w:space="0" w:color="auto"/>
        <w:right w:val="none" w:sz="0" w:space="0" w:color="auto"/>
      </w:divBdr>
    </w:div>
    <w:div w:id="662860521">
      <w:bodyDiv w:val="1"/>
      <w:marLeft w:val="0"/>
      <w:marRight w:val="0"/>
      <w:marTop w:val="0"/>
      <w:marBottom w:val="0"/>
      <w:divBdr>
        <w:top w:val="none" w:sz="0" w:space="0" w:color="auto"/>
        <w:left w:val="none" w:sz="0" w:space="0" w:color="auto"/>
        <w:bottom w:val="none" w:sz="0" w:space="0" w:color="auto"/>
        <w:right w:val="none" w:sz="0" w:space="0" w:color="auto"/>
      </w:divBdr>
    </w:div>
    <w:div w:id="665137494">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190948137">
      <w:bodyDiv w:val="1"/>
      <w:marLeft w:val="0"/>
      <w:marRight w:val="0"/>
      <w:marTop w:val="0"/>
      <w:marBottom w:val="0"/>
      <w:divBdr>
        <w:top w:val="none" w:sz="0" w:space="0" w:color="auto"/>
        <w:left w:val="none" w:sz="0" w:space="0" w:color="auto"/>
        <w:bottom w:val="none" w:sz="0" w:space="0" w:color="auto"/>
        <w:right w:val="none" w:sz="0" w:space="0" w:color="auto"/>
      </w:divBdr>
    </w:div>
    <w:div w:id="1336105873">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1915238741">
      <w:bodyDiv w:val="1"/>
      <w:marLeft w:val="0"/>
      <w:marRight w:val="0"/>
      <w:marTop w:val="0"/>
      <w:marBottom w:val="0"/>
      <w:divBdr>
        <w:top w:val="none" w:sz="0" w:space="0" w:color="auto"/>
        <w:left w:val="none" w:sz="0" w:space="0" w:color="auto"/>
        <w:bottom w:val="none" w:sz="0" w:space="0" w:color="auto"/>
        <w:right w:val="none" w:sz="0" w:space="0" w:color="auto"/>
      </w:divBdr>
    </w:div>
    <w:div w:id="1940016213">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1159</Words>
  <Characters>662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BO00020</dc:creator>
  <cp:lastModifiedBy>Jevgēnijs Gramsts</cp:lastModifiedBy>
  <cp:revision>2</cp:revision>
  <cp:lastPrinted>2016-06-02T06:29:00Z</cp:lastPrinted>
  <dcterms:created xsi:type="dcterms:W3CDTF">2016-06-09T11:43:00Z</dcterms:created>
  <dcterms:modified xsi:type="dcterms:W3CDTF">2016-06-09T11:43:00Z</dcterms:modified>
</cp:coreProperties>
</file>